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20857" w14:textId="77777777" w:rsidR="008260FD" w:rsidRDefault="008260FD">
      <w:pPr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hr-HR"/>
        </w:rPr>
      </w:pPr>
      <w:bookmarkStart w:id="0" w:name="_Toc517348693"/>
    </w:p>
    <w:p w14:paraId="25A16D5D" w14:textId="77777777" w:rsidR="008260FD" w:rsidRDefault="008260FD" w:rsidP="008260F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8260FD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MINISTARSTVO HRVATSKIH BRANITELJA</w:t>
      </w:r>
    </w:p>
    <w:p w14:paraId="3AE34BD9" w14:textId="32CC34D1" w:rsidR="008260FD" w:rsidRDefault="008260F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5F12FA69" w14:textId="6E9A6628" w:rsidR="008260FD" w:rsidRDefault="008260F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344DFB20" w14:textId="56AC0394" w:rsidR="008260FD" w:rsidRDefault="008260F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201217F0" w14:textId="73F0B9E6" w:rsidR="008260FD" w:rsidRDefault="008260F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75189933" w14:textId="77777777" w:rsidR="003607C6" w:rsidRDefault="003607C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7464C879" w14:textId="77777777" w:rsidR="008260FD" w:rsidRDefault="008260F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7ED49C2C" w14:textId="77777777" w:rsidR="008260FD" w:rsidRDefault="008260F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1AFE86CF" w14:textId="1BBFF57B" w:rsidR="00DF63A7" w:rsidRDefault="008260FD" w:rsidP="003607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0FD">
        <w:rPr>
          <w:rFonts w:ascii="Times New Roman" w:hAnsi="Times New Roman" w:cs="Times New Roman"/>
          <w:b/>
          <w:sz w:val="28"/>
          <w:szCs w:val="28"/>
        </w:rPr>
        <w:t>IZVJEŠĆE O PROVEDBI</w:t>
      </w:r>
    </w:p>
    <w:p w14:paraId="36C2620E" w14:textId="2E392AF4" w:rsidR="008260FD" w:rsidRPr="008260FD" w:rsidRDefault="008260FD" w:rsidP="003607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0FD">
        <w:rPr>
          <w:rFonts w:ascii="Times New Roman" w:hAnsi="Times New Roman" w:cs="Times New Roman"/>
          <w:b/>
          <w:sz w:val="28"/>
          <w:szCs w:val="28"/>
        </w:rPr>
        <w:t>ZAKONA O OSOBAMA NESTALIM U DOMOVINSKOM RATU</w:t>
      </w:r>
    </w:p>
    <w:p w14:paraId="45C56B85" w14:textId="5EC53F64" w:rsidR="008260FD" w:rsidRDefault="004B1A4B" w:rsidP="003607C6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 2023</w:t>
      </w:r>
      <w:r w:rsidRPr="008260FD">
        <w:rPr>
          <w:rFonts w:ascii="Times New Roman" w:hAnsi="Times New Roman" w:cs="Times New Roman"/>
          <w:b/>
          <w:sz w:val="28"/>
          <w:szCs w:val="28"/>
        </w:rPr>
        <w:t>. GODIN</w:t>
      </w:r>
      <w:r>
        <w:rPr>
          <w:rFonts w:ascii="Times New Roman" w:hAnsi="Times New Roman" w:cs="Times New Roman"/>
          <w:b/>
          <w:sz w:val="28"/>
          <w:szCs w:val="28"/>
        </w:rPr>
        <w:t>U</w:t>
      </w:r>
    </w:p>
    <w:p w14:paraId="158C2FB1" w14:textId="547D3997" w:rsidR="0083748F" w:rsidRPr="008260FD" w:rsidRDefault="008260F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8260FD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674605896"/>
        <w:docPartObj>
          <w:docPartGallery w:val="Table of Contents"/>
          <w:docPartUnique/>
        </w:docPartObj>
      </w:sdtPr>
      <w:sdtEndPr/>
      <w:sdtContent>
        <w:p w14:paraId="74D83B85" w14:textId="7D8351DC" w:rsidR="0083748F" w:rsidRPr="00C0370B" w:rsidRDefault="0083748F" w:rsidP="00D844E1">
          <w:pPr>
            <w:pStyle w:val="TOCHeading"/>
            <w:rPr>
              <w:rFonts w:ascii="Times New Roman" w:hAnsi="Times New Roman" w:cs="Times New Roman"/>
              <w:szCs w:val="24"/>
            </w:rPr>
          </w:pPr>
          <w:r w:rsidRPr="00C0370B">
            <w:rPr>
              <w:rFonts w:ascii="Times New Roman" w:hAnsi="Times New Roman" w:cs="Times New Roman"/>
              <w:szCs w:val="24"/>
            </w:rPr>
            <w:t>Sadržaj</w:t>
          </w:r>
        </w:p>
        <w:p w14:paraId="02FA1E92" w14:textId="66FBCCD2" w:rsidR="00F322F7" w:rsidRPr="005B0BC4" w:rsidRDefault="0083748F" w:rsidP="00E57912">
          <w:pPr>
            <w:pStyle w:val="TOC2"/>
            <w:rPr>
              <w:rStyle w:val="Hyperlink"/>
              <w:noProof/>
            </w:rPr>
          </w:pPr>
          <w:r w:rsidRPr="005B0BC4">
            <w:rPr>
              <w:sz w:val="28"/>
              <w:szCs w:val="24"/>
            </w:rPr>
            <w:fldChar w:fldCharType="begin"/>
          </w:r>
          <w:r w:rsidRPr="005B0BC4">
            <w:rPr>
              <w:sz w:val="28"/>
              <w:szCs w:val="24"/>
            </w:rPr>
            <w:instrText xml:space="preserve"> TOC \o "1-3" \h \z \u </w:instrText>
          </w:r>
          <w:r w:rsidRPr="005B0BC4">
            <w:rPr>
              <w:sz w:val="28"/>
              <w:szCs w:val="24"/>
            </w:rPr>
            <w:fldChar w:fldCharType="separate"/>
          </w:r>
        </w:p>
        <w:p w14:paraId="7DA620B5" w14:textId="40129CD4" w:rsidR="003A3662" w:rsidRPr="003A3662" w:rsidRDefault="00E443EE" w:rsidP="003A3662">
          <w:pPr>
            <w:pStyle w:val="TOC2"/>
            <w:ind w:left="720" w:firstLine="0"/>
            <w:jc w:val="center"/>
            <w:rPr>
              <w:noProof/>
              <w:color w:val="0563C1" w:themeColor="hyperlink"/>
              <w:u w:val="single"/>
            </w:rPr>
          </w:pPr>
          <w:hyperlink w:anchor="_Toc65247719" w:history="1">
            <w:r w:rsidR="003A3662" w:rsidRPr="00004D69">
              <w:rPr>
                <w:rStyle w:val="Hyperlink"/>
                <w:b/>
                <w:noProof/>
              </w:rPr>
              <w:t>Uvod</w:t>
            </w:r>
            <w:r w:rsidR="003A3662" w:rsidRPr="005B0BC4">
              <w:rPr>
                <w:noProof/>
                <w:webHidden/>
              </w:rPr>
              <w:tab/>
            </w:r>
            <w:r w:rsidR="00952ADF">
              <w:rPr>
                <w:noProof/>
                <w:webHidden/>
              </w:rPr>
              <w:t>2</w:t>
            </w:r>
          </w:hyperlink>
        </w:p>
        <w:p w14:paraId="2570FB80" w14:textId="7B7975B8" w:rsidR="00F322F7" w:rsidRPr="005B0BC4" w:rsidRDefault="00F322F7" w:rsidP="00A67BE0">
          <w:pPr>
            <w:pStyle w:val="Heading3"/>
            <w:numPr>
              <w:ilvl w:val="0"/>
              <w:numId w:val="4"/>
            </w:numPr>
            <w:spacing w:after="120"/>
            <w:ind w:left="714" w:hanging="357"/>
            <w:jc w:val="both"/>
            <w:rPr>
              <w:rFonts w:cs="Times New Roman"/>
              <w:noProof/>
            </w:rPr>
          </w:pPr>
          <w:r w:rsidRPr="005B0BC4">
            <w:rPr>
              <w:rFonts w:cs="Times New Roman"/>
              <w:noProof/>
            </w:rPr>
            <w:t xml:space="preserve">Traženje nestalih </w:t>
          </w:r>
          <w:r w:rsidR="00A67BE0">
            <w:rPr>
              <w:rFonts w:cs="Times New Roman"/>
              <w:noProof/>
            </w:rPr>
            <w:t xml:space="preserve">i </w:t>
          </w:r>
          <w:r w:rsidRPr="005B0BC4">
            <w:rPr>
              <w:rFonts w:cs="Times New Roman"/>
              <w:noProof/>
            </w:rPr>
            <w:t>smrtno stradalih osoba u Domovinskom ratu za koje nije poznato mjesto ukopa</w:t>
          </w:r>
        </w:p>
        <w:p w14:paraId="5073841B" w14:textId="7E29F546" w:rsidR="00F322F7" w:rsidRDefault="00E443EE" w:rsidP="00E57912">
          <w:pPr>
            <w:pStyle w:val="TOC2"/>
            <w:rPr>
              <w:noProof/>
            </w:rPr>
          </w:pPr>
          <w:hyperlink w:anchor="_Toc65247720" w:history="1">
            <w:r w:rsidR="00F322F7" w:rsidRPr="005B0BC4">
              <w:rPr>
                <w:rStyle w:val="Hyperlink"/>
                <w:noProof/>
              </w:rPr>
              <w:t>1.1.</w:t>
            </w:r>
            <w:r w:rsidR="00F322F7" w:rsidRPr="005B0BC4">
              <w:rPr>
                <w:rFonts w:eastAsiaTheme="minorEastAsia"/>
                <w:noProof/>
                <w:lang w:eastAsia="hr-HR"/>
              </w:rPr>
              <w:tab/>
            </w:r>
            <w:r w:rsidR="00F322F7" w:rsidRPr="005B0BC4">
              <w:rPr>
                <w:rStyle w:val="Hyperlink"/>
                <w:noProof/>
              </w:rPr>
              <w:t>Pokretanje postupka traženja osobe nestale u Domovinskom ratu</w:t>
            </w:r>
            <w:r w:rsidR="00F322F7" w:rsidRPr="005B0BC4">
              <w:rPr>
                <w:noProof/>
                <w:webHidden/>
              </w:rPr>
              <w:tab/>
            </w:r>
            <w:r w:rsidR="00952ADF">
              <w:rPr>
                <w:noProof/>
                <w:webHidden/>
              </w:rPr>
              <w:t>2</w:t>
            </w:r>
          </w:hyperlink>
        </w:p>
        <w:p w14:paraId="2AB3847A" w14:textId="7EFDC6C3" w:rsidR="00A32364" w:rsidRPr="00A32364" w:rsidRDefault="00A32364" w:rsidP="00A32364">
          <w:pPr>
            <w:ind w:left="720"/>
            <w:rPr>
              <w:rFonts w:ascii="Times New Roman" w:hAnsi="Times New Roman" w:cs="Times New Roman"/>
            </w:rPr>
          </w:pPr>
          <w:r w:rsidRPr="00A32364">
            <w:rPr>
              <w:rFonts w:ascii="Times New Roman" w:hAnsi="Times New Roman" w:cs="Times New Roman"/>
            </w:rPr>
            <w:t>1.2. Prikupljanje saznanja o osobama nestalim u Domovinskom ratu te pojedinačnim i masovnim        grobnicama</w:t>
          </w:r>
          <w:r>
            <w:rPr>
              <w:rFonts w:ascii="Times New Roman" w:hAnsi="Times New Roman" w:cs="Times New Roman"/>
            </w:rPr>
            <w:t>…………………………………………………………………………………………3</w:t>
          </w:r>
        </w:p>
        <w:p w14:paraId="61A43B85" w14:textId="380B8DDE" w:rsidR="00F322F7" w:rsidRPr="005B0BC4" w:rsidRDefault="00E443EE" w:rsidP="00E57912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65247722" w:history="1">
            <w:r w:rsidR="00F322F7" w:rsidRPr="005B0BC4">
              <w:rPr>
                <w:rStyle w:val="Hyperlink"/>
                <w:noProof/>
              </w:rPr>
              <w:t>1.3.</w:t>
            </w:r>
            <w:r w:rsidR="00F322F7" w:rsidRPr="005B0BC4">
              <w:rPr>
                <w:rFonts w:eastAsiaTheme="minorEastAsia"/>
                <w:noProof/>
                <w:lang w:eastAsia="hr-HR"/>
              </w:rPr>
              <w:tab/>
            </w:r>
            <w:r w:rsidR="00F322F7" w:rsidRPr="005B0BC4">
              <w:rPr>
                <w:rStyle w:val="Hyperlink"/>
                <w:noProof/>
              </w:rPr>
              <w:t>Terenske aktivnosti i ekshumacija posmrtnih ostataka</w:t>
            </w:r>
            <w:r w:rsidR="00F322F7" w:rsidRPr="005B0BC4">
              <w:rPr>
                <w:noProof/>
                <w:webHidden/>
              </w:rPr>
              <w:tab/>
            </w:r>
            <w:r w:rsidR="00952ADF">
              <w:rPr>
                <w:noProof/>
                <w:webHidden/>
              </w:rPr>
              <w:t>3</w:t>
            </w:r>
          </w:hyperlink>
        </w:p>
        <w:p w14:paraId="748C526D" w14:textId="73F20FED" w:rsidR="00F322F7" w:rsidRPr="005B0BC4" w:rsidRDefault="00E443EE" w:rsidP="00E57912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65247723" w:history="1">
            <w:r w:rsidR="00F322F7" w:rsidRPr="005B0BC4">
              <w:rPr>
                <w:rStyle w:val="Hyperlink"/>
                <w:noProof/>
              </w:rPr>
              <w:t>1.4.</w:t>
            </w:r>
            <w:r w:rsidR="00F322F7" w:rsidRPr="005B0BC4">
              <w:rPr>
                <w:rFonts w:eastAsiaTheme="minorEastAsia"/>
                <w:noProof/>
                <w:lang w:eastAsia="hr-HR"/>
              </w:rPr>
              <w:tab/>
            </w:r>
            <w:r w:rsidR="00F322F7" w:rsidRPr="005B0BC4">
              <w:rPr>
                <w:rStyle w:val="Hyperlink"/>
                <w:noProof/>
              </w:rPr>
              <w:t xml:space="preserve">Obrada i identifikacija posmrtnih ostataka </w:t>
            </w:r>
            <w:r w:rsidR="00F322F7" w:rsidRPr="005B0BC4">
              <w:rPr>
                <w:noProof/>
                <w:webHidden/>
              </w:rPr>
              <w:tab/>
            </w:r>
            <w:r w:rsidR="00952ADF">
              <w:rPr>
                <w:noProof/>
                <w:webHidden/>
              </w:rPr>
              <w:t>5</w:t>
            </w:r>
          </w:hyperlink>
        </w:p>
        <w:p w14:paraId="46431C21" w14:textId="052CFAAA" w:rsidR="00F322F7" w:rsidRPr="005B0BC4" w:rsidRDefault="00E443EE" w:rsidP="00E57912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65247724" w:history="1">
            <w:r w:rsidR="00F322F7" w:rsidRPr="005B0BC4">
              <w:rPr>
                <w:rStyle w:val="Hyperlink"/>
                <w:noProof/>
              </w:rPr>
              <w:t>1.5.</w:t>
            </w:r>
            <w:r w:rsidR="00F322F7" w:rsidRPr="005B0BC4">
              <w:rPr>
                <w:rFonts w:eastAsiaTheme="minorEastAsia"/>
                <w:noProof/>
                <w:lang w:eastAsia="hr-HR"/>
              </w:rPr>
              <w:tab/>
            </w:r>
            <w:r w:rsidR="00F322F7" w:rsidRPr="005B0BC4">
              <w:rPr>
                <w:rStyle w:val="Hyperlink"/>
                <w:noProof/>
              </w:rPr>
              <w:t>Završetak postupka traženja</w:t>
            </w:r>
            <w:r w:rsidR="00F322F7" w:rsidRPr="005B0BC4">
              <w:rPr>
                <w:noProof/>
                <w:webHidden/>
              </w:rPr>
              <w:tab/>
            </w:r>
            <w:r w:rsidR="00952ADF">
              <w:rPr>
                <w:noProof/>
                <w:webHidden/>
              </w:rPr>
              <w:t>6</w:t>
            </w:r>
          </w:hyperlink>
        </w:p>
        <w:p w14:paraId="5287EDC3" w14:textId="3B36BD32" w:rsidR="00967727" w:rsidRPr="00967727" w:rsidRDefault="00E443EE" w:rsidP="00E57912">
          <w:pPr>
            <w:pStyle w:val="TOC2"/>
            <w:rPr>
              <w:noProof/>
            </w:rPr>
          </w:pPr>
          <w:hyperlink w:anchor="_Toc65247725" w:history="1">
            <w:r w:rsidR="00F322F7" w:rsidRPr="005B0BC4">
              <w:rPr>
                <w:rStyle w:val="Hyperlink"/>
                <w:noProof/>
              </w:rPr>
              <w:t>1.6.</w:t>
            </w:r>
            <w:r w:rsidR="00F322F7" w:rsidRPr="005B0BC4">
              <w:rPr>
                <w:rFonts w:eastAsiaTheme="minorEastAsia"/>
                <w:noProof/>
                <w:lang w:eastAsia="hr-HR"/>
              </w:rPr>
              <w:tab/>
            </w:r>
            <w:r w:rsidR="00F322F7" w:rsidRPr="005B0BC4">
              <w:rPr>
                <w:rStyle w:val="Hyperlink"/>
                <w:noProof/>
              </w:rPr>
              <w:t>Pogrebna skrb</w:t>
            </w:r>
            <w:r w:rsidR="00F322F7" w:rsidRPr="005B0BC4">
              <w:rPr>
                <w:noProof/>
                <w:webHidden/>
              </w:rPr>
              <w:tab/>
            </w:r>
          </w:hyperlink>
          <w:r w:rsidR="008A5030">
            <w:rPr>
              <w:noProof/>
            </w:rPr>
            <w:t>6</w:t>
          </w:r>
        </w:p>
        <w:p w14:paraId="2237BA7F" w14:textId="77BDF94E" w:rsidR="00F322F7" w:rsidRDefault="00F322F7" w:rsidP="00967727">
          <w:pPr>
            <w:pStyle w:val="ListParagraph"/>
            <w:numPr>
              <w:ilvl w:val="0"/>
              <w:numId w:val="4"/>
            </w:numPr>
            <w:ind w:left="714" w:hanging="357"/>
            <w:rPr>
              <w:rFonts w:ascii="Times New Roman" w:eastAsiaTheme="majorEastAsia" w:hAnsi="Times New Roman" w:cs="Times New Roman"/>
              <w:b/>
              <w:bCs/>
              <w:noProof/>
              <w:sz w:val="24"/>
            </w:rPr>
          </w:pPr>
          <w:r w:rsidRPr="005B0BC4">
            <w:rPr>
              <w:rFonts w:ascii="Times New Roman" w:eastAsiaTheme="majorEastAsia" w:hAnsi="Times New Roman" w:cs="Times New Roman"/>
              <w:b/>
              <w:bCs/>
              <w:noProof/>
              <w:sz w:val="24"/>
            </w:rPr>
            <w:t>Evidencije</w:t>
          </w:r>
        </w:p>
        <w:p w14:paraId="2B53DDF9" w14:textId="77777777" w:rsidR="00967727" w:rsidRPr="00967727" w:rsidRDefault="00967727" w:rsidP="00967727">
          <w:pPr>
            <w:pStyle w:val="ListParagraph"/>
            <w:rPr>
              <w:rFonts w:ascii="Times New Roman" w:eastAsiaTheme="majorEastAsia" w:hAnsi="Times New Roman" w:cs="Times New Roman"/>
              <w:bCs/>
              <w:noProof/>
              <w:sz w:val="6"/>
              <w:szCs w:val="6"/>
            </w:rPr>
          </w:pPr>
        </w:p>
        <w:p w14:paraId="6376A606" w14:textId="74FC2C02" w:rsidR="00F322F7" w:rsidRPr="005B0BC4" w:rsidRDefault="00967727" w:rsidP="00967727">
          <w:pPr>
            <w:pStyle w:val="ListParagraph"/>
            <w:rPr>
              <w:rFonts w:eastAsiaTheme="minorEastAsia"/>
              <w:noProof/>
              <w:lang w:eastAsia="hr-HR"/>
            </w:rPr>
          </w:pPr>
          <w:r w:rsidRPr="00967727">
            <w:rPr>
              <w:rFonts w:ascii="Times New Roman" w:eastAsiaTheme="majorEastAsia" w:hAnsi="Times New Roman" w:cs="Times New Roman"/>
              <w:bCs/>
              <w:noProof/>
            </w:rPr>
            <w:t xml:space="preserve">2.1. </w:t>
          </w:r>
          <w:r>
            <w:rPr>
              <w:rFonts w:ascii="Times New Roman" w:eastAsiaTheme="majorEastAsia" w:hAnsi="Times New Roman" w:cs="Times New Roman"/>
              <w:bCs/>
              <w:noProof/>
            </w:rPr>
            <w:t>Evidencija osoba nestalih u Domovinskom ratu i Evidencija smrtno stradalih osoba u Domovinskom ratu za koje nije poznato mjesto ukopa</w:t>
          </w:r>
          <w:r>
            <w:rPr>
              <w:rFonts w:ascii="Times New Roman" w:hAnsi="Times New Roman" w:cs="Times New Roman"/>
              <w:noProof/>
            </w:rPr>
            <w:t xml:space="preserve"> ………………………………………….</w:t>
          </w:r>
          <w:r w:rsidR="00734A28">
            <w:rPr>
              <w:rFonts w:ascii="Times New Roman" w:hAnsi="Times New Roman" w:cs="Times New Roman"/>
              <w:noProof/>
            </w:rPr>
            <w:t>.</w:t>
          </w:r>
          <w:r w:rsidR="00844278">
            <w:rPr>
              <w:rFonts w:ascii="Times New Roman" w:hAnsi="Times New Roman" w:cs="Times New Roman"/>
              <w:noProof/>
            </w:rPr>
            <w:t xml:space="preserve"> </w:t>
          </w:r>
          <w:r w:rsidR="00EB4235">
            <w:rPr>
              <w:rFonts w:ascii="Times New Roman" w:hAnsi="Times New Roman" w:cs="Times New Roman"/>
              <w:noProof/>
            </w:rPr>
            <w:t>7</w:t>
          </w:r>
        </w:p>
        <w:p w14:paraId="7D45FD3F" w14:textId="3CA2D0FE" w:rsidR="00967727" w:rsidRPr="00967727" w:rsidRDefault="00E443EE" w:rsidP="00E57912">
          <w:pPr>
            <w:pStyle w:val="TOC2"/>
            <w:rPr>
              <w:noProof/>
            </w:rPr>
          </w:pPr>
          <w:hyperlink w:anchor="_Toc65247728" w:history="1">
            <w:r w:rsidR="00F322F7" w:rsidRPr="005B0BC4">
              <w:rPr>
                <w:rStyle w:val="Hyperlink"/>
                <w:noProof/>
              </w:rPr>
              <w:t>2.2. Evidencija o ekshumiranim, identificiranim i neidentificiranim posmrtnim ostacima</w:t>
            </w:r>
            <w:r w:rsidR="00F322F7" w:rsidRPr="005B0BC4">
              <w:rPr>
                <w:noProof/>
                <w:webHidden/>
              </w:rPr>
              <w:tab/>
            </w:r>
            <w:r w:rsidR="00952ADF">
              <w:rPr>
                <w:noProof/>
                <w:webHidden/>
              </w:rPr>
              <w:t>7</w:t>
            </w:r>
          </w:hyperlink>
        </w:p>
        <w:p w14:paraId="10DFD21E" w14:textId="74C7831C" w:rsidR="00F322F7" w:rsidRPr="005B0BC4" w:rsidRDefault="00F322F7" w:rsidP="007C286C">
          <w:pPr>
            <w:pStyle w:val="ListParagraph"/>
            <w:numPr>
              <w:ilvl w:val="0"/>
              <w:numId w:val="4"/>
            </w:numPr>
            <w:rPr>
              <w:rFonts w:ascii="Times New Roman" w:hAnsi="Times New Roman" w:cs="Times New Roman"/>
              <w:b/>
              <w:noProof/>
            </w:rPr>
          </w:pPr>
          <w:r w:rsidRPr="005B0BC4">
            <w:rPr>
              <w:rFonts w:ascii="Times New Roman" w:hAnsi="Times New Roman" w:cs="Times New Roman"/>
              <w:b/>
              <w:noProof/>
            </w:rPr>
            <w:t>Suradnja s drugim državama, međunarodnim organizacijama i udrugama</w:t>
          </w:r>
        </w:p>
        <w:p w14:paraId="4F7696E7" w14:textId="7ECECA81" w:rsidR="009150B7" w:rsidRPr="005B0BC4" w:rsidRDefault="00E443EE" w:rsidP="009150B7">
          <w:pPr>
            <w:pStyle w:val="TOC3"/>
            <w:rPr>
              <w:rFonts w:ascii="Times New Roman" w:hAnsi="Times New Roman" w:cs="Times New Roman"/>
              <w:noProof/>
            </w:rPr>
          </w:pPr>
          <w:hyperlink w:anchor="_Toc65247730" w:history="1">
            <w:r w:rsidR="00E07E18" w:rsidRPr="005B0BC4">
              <w:rPr>
                <w:rStyle w:val="Hyperlink"/>
                <w:rFonts w:ascii="Times New Roman" w:hAnsi="Times New Roman" w:cs="Times New Roman"/>
                <w:noProof/>
              </w:rPr>
              <w:t>3</w:t>
            </w:r>
            <w:r w:rsidR="00F322F7" w:rsidRPr="005B0BC4">
              <w:rPr>
                <w:rStyle w:val="Hyperlink"/>
                <w:rFonts w:ascii="Times New Roman" w:hAnsi="Times New Roman" w:cs="Times New Roman"/>
                <w:noProof/>
              </w:rPr>
              <w:t>.1. Suradnja s drugim državama</w:t>
            </w:r>
            <w:r w:rsidR="00F322F7" w:rsidRPr="005B0BC4">
              <w:rPr>
                <w:rFonts w:ascii="Times New Roman" w:hAnsi="Times New Roman" w:cs="Times New Roman"/>
                <w:noProof/>
                <w:webHidden/>
              </w:rPr>
              <w:tab/>
            </w:r>
          </w:hyperlink>
          <w:r w:rsidR="00A32364">
            <w:rPr>
              <w:rFonts w:ascii="Times New Roman" w:hAnsi="Times New Roman" w:cs="Times New Roman"/>
              <w:noProof/>
            </w:rPr>
            <w:t>7</w:t>
          </w:r>
        </w:p>
        <w:p w14:paraId="27EB734D" w14:textId="457DD1C7" w:rsidR="00F322F7" w:rsidRPr="005B0BC4" w:rsidRDefault="00E443EE" w:rsidP="00E07E18">
          <w:pPr>
            <w:pStyle w:val="TOC3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65247731" w:history="1">
            <w:r w:rsidR="00E07E18" w:rsidRPr="005B0BC4">
              <w:rPr>
                <w:rStyle w:val="Hyperlink"/>
                <w:rFonts w:ascii="Times New Roman" w:hAnsi="Times New Roman" w:cs="Times New Roman"/>
                <w:noProof/>
              </w:rPr>
              <w:t>3</w:t>
            </w:r>
            <w:r w:rsidR="00F322F7" w:rsidRPr="005B0BC4">
              <w:rPr>
                <w:rStyle w:val="Hyperlink"/>
                <w:rFonts w:ascii="Times New Roman" w:hAnsi="Times New Roman" w:cs="Times New Roman"/>
                <w:noProof/>
              </w:rPr>
              <w:t>.2. Suradnja s međunarodnim organizacijama i mehanizmima</w:t>
            </w:r>
            <w:r w:rsidR="00F322F7" w:rsidRPr="005B0BC4">
              <w:rPr>
                <w:rFonts w:ascii="Times New Roman" w:hAnsi="Times New Roman" w:cs="Times New Roman"/>
                <w:noProof/>
                <w:webHidden/>
              </w:rPr>
              <w:tab/>
            </w:r>
          </w:hyperlink>
          <w:r w:rsidR="008A5030">
            <w:rPr>
              <w:rFonts w:ascii="Times New Roman" w:hAnsi="Times New Roman" w:cs="Times New Roman"/>
              <w:noProof/>
            </w:rPr>
            <w:t>9</w:t>
          </w:r>
        </w:p>
        <w:p w14:paraId="048CD84A" w14:textId="68F26E48" w:rsidR="00004D69" w:rsidRPr="00B12588" w:rsidRDefault="00E443EE" w:rsidP="00B12588">
          <w:pPr>
            <w:pStyle w:val="TOC3"/>
            <w:rPr>
              <w:rFonts w:ascii="Times New Roman" w:hAnsi="Times New Roman" w:cs="Times New Roman"/>
              <w:noProof/>
            </w:rPr>
          </w:pPr>
          <w:hyperlink w:anchor="_Toc65247732" w:history="1">
            <w:r w:rsidR="00E07E18" w:rsidRPr="005B0BC4">
              <w:rPr>
                <w:rStyle w:val="Hyperlink"/>
                <w:rFonts w:ascii="Times New Roman" w:hAnsi="Times New Roman" w:cs="Times New Roman"/>
                <w:noProof/>
              </w:rPr>
              <w:t>3</w:t>
            </w:r>
            <w:r w:rsidR="00F322F7" w:rsidRPr="005B0BC4">
              <w:rPr>
                <w:rStyle w:val="Hyperlink"/>
                <w:rFonts w:ascii="Times New Roman" w:hAnsi="Times New Roman" w:cs="Times New Roman"/>
                <w:noProof/>
              </w:rPr>
              <w:t>.3. Suradnja s udrugama</w:t>
            </w:r>
            <w:r w:rsidR="00F322F7" w:rsidRPr="005B0BC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52ADF">
              <w:rPr>
                <w:rFonts w:ascii="Times New Roman" w:hAnsi="Times New Roman" w:cs="Times New Roman"/>
                <w:noProof/>
                <w:webHidden/>
              </w:rPr>
              <w:t>11</w:t>
            </w:r>
          </w:hyperlink>
        </w:p>
        <w:p w14:paraId="6F82AE81" w14:textId="77777777" w:rsidR="00004D69" w:rsidRPr="00004D69" w:rsidRDefault="00004D69" w:rsidP="005B0BC4">
          <w:pPr>
            <w:rPr>
              <w:rFonts w:ascii="Times New Roman" w:hAnsi="Times New Roman" w:cs="Times New Roman"/>
              <w:noProof/>
              <w:sz w:val="2"/>
              <w:szCs w:val="2"/>
              <w:lang w:eastAsia="hr-HR"/>
            </w:rPr>
          </w:pPr>
        </w:p>
        <w:p w14:paraId="466204A6" w14:textId="066D627E" w:rsidR="00F322F7" w:rsidRPr="00C633FB" w:rsidRDefault="00004D69" w:rsidP="005B0BC4">
          <w:pPr>
            <w:rPr>
              <w:rFonts w:ascii="Times New Roman" w:hAnsi="Times New Roman" w:cs="Times New Roman"/>
              <w:noProof/>
              <w:lang w:eastAsia="hr-HR"/>
            </w:rPr>
          </w:pPr>
          <w:r>
            <w:rPr>
              <w:rFonts w:ascii="Times New Roman" w:hAnsi="Times New Roman" w:cs="Times New Roman"/>
              <w:noProof/>
              <w:lang w:eastAsia="hr-HR"/>
            </w:rPr>
            <w:tab/>
          </w:r>
          <w:r w:rsidRPr="00004D69">
            <w:rPr>
              <w:rFonts w:ascii="Times New Roman" w:hAnsi="Times New Roman" w:cs="Times New Roman"/>
              <w:b/>
              <w:noProof/>
              <w:lang w:eastAsia="hr-HR"/>
            </w:rPr>
            <w:t>Utrošak financijskih sredstava</w:t>
          </w:r>
          <w:r w:rsidR="00844278">
            <w:rPr>
              <w:rFonts w:ascii="Times New Roman" w:hAnsi="Times New Roman" w:cs="Times New Roman"/>
              <w:b/>
              <w:noProof/>
              <w:lang w:eastAsia="hr-HR"/>
            </w:rPr>
            <w:t xml:space="preserve"> </w:t>
          </w:r>
          <w:r w:rsidRPr="00C633FB">
            <w:rPr>
              <w:rFonts w:ascii="Times New Roman" w:hAnsi="Times New Roman" w:cs="Times New Roman"/>
              <w:noProof/>
              <w:lang w:eastAsia="hr-HR"/>
            </w:rPr>
            <w:t>………………………………………………………………</w:t>
          </w:r>
          <w:r w:rsidR="00734A28">
            <w:rPr>
              <w:rFonts w:ascii="Times New Roman" w:hAnsi="Times New Roman" w:cs="Times New Roman"/>
              <w:noProof/>
              <w:lang w:eastAsia="hr-HR"/>
            </w:rPr>
            <w:t xml:space="preserve">.. </w:t>
          </w:r>
          <w:r w:rsidRPr="00C633FB">
            <w:rPr>
              <w:rFonts w:ascii="Times New Roman" w:hAnsi="Times New Roman" w:cs="Times New Roman"/>
              <w:noProof/>
              <w:lang w:eastAsia="hr-HR"/>
            </w:rPr>
            <w:t>1</w:t>
          </w:r>
          <w:r w:rsidR="00E57912">
            <w:rPr>
              <w:rFonts w:ascii="Times New Roman" w:hAnsi="Times New Roman" w:cs="Times New Roman"/>
              <w:noProof/>
              <w:lang w:eastAsia="hr-HR"/>
            </w:rPr>
            <w:t>2</w:t>
          </w:r>
          <w:r w:rsidR="005B0BC4" w:rsidRPr="00C633FB">
            <w:rPr>
              <w:rFonts w:ascii="Times New Roman" w:hAnsi="Times New Roman" w:cs="Times New Roman"/>
              <w:noProof/>
              <w:lang w:eastAsia="hr-HR"/>
            </w:rPr>
            <w:t xml:space="preserve"> </w:t>
          </w:r>
        </w:p>
        <w:p w14:paraId="12A3DA25" w14:textId="6754C4E8" w:rsidR="00036E86" w:rsidRPr="00C633FB" w:rsidRDefault="00036E86" w:rsidP="005B0BC4">
          <w:pPr>
            <w:rPr>
              <w:rFonts w:ascii="Times New Roman" w:hAnsi="Times New Roman" w:cs="Times New Roman"/>
              <w:noProof/>
              <w:lang w:eastAsia="hr-HR"/>
            </w:rPr>
          </w:pPr>
          <w:r>
            <w:rPr>
              <w:rFonts w:ascii="Times New Roman" w:hAnsi="Times New Roman" w:cs="Times New Roman"/>
              <w:b/>
              <w:noProof/>
              <w:lang w:eastAsia="hr-HR"/>
            </w:rPr>
            <w:tab/>
            <w:t xml:space="preserve">Zaključak </w:t>
          </w:r>
          <w:r w:rsidRPr="00C633FB">
            <w:rPr>
              <w:rFonts w:ascii="Times New Roman" w:hAnsi="Times New Roman" w:cs="Times New Roman"/>
              <w:noProof/>
              <w:lang w:eastAsia="hr-HR"/>
            </w:rPr>
            <w:t>……………………………………………………………………………………</w:t>
          </w:r>
          <w:r w:rsidR="00C2101D">
            <w:rPr>
              <w:rFonts w:ascii="Times New Roman" w:hAnsi="Times New Roman" w:cs="Times New Roman"/>
              <w:noProof/>
              <w:lang w:eastAsia="hr-HR"/>
            </w:rPr>
            <w:t>.</w:t>
          </w:r>
          <w:r w:rsidRPr="00C633FB">
            <w:rPr>
              <w:rFonts w:ascii="Times New Roman" w:hAnsi="Times New Roman" w:cs="Times New Roman"/>
              <w:noProof/>
              <w:lang w:eastAsia="hr-HR"/>
            </w:rPr>
            <w:t>…</w:t>
          </w:r>
          <w:r w:rsidR="00844278">
            <w:rPr>
              <w:rFonts w:ascii="Times New Roman" w:hAnsi="Times New Roman" w:cs="Times New Roman"/>
              <w:noProof/>
              <w:lang w:eastAsia="hr-HR"/>
            </w:rPr>
            <w:t xml:space="preserve"> </w:t>
          </w:r>
          <w:r w:rsidRPr="00C633FB">
            <w:rPr>
              <w:rFonts w:ascii="Times New Roman" w:hAnsi="Times New Roman" w:cs="Times New Roman"/>
              <w:noProof/>
              <w:lang w:eastAsia="hr-HR"/>
            </w:rPr>
            <w:t>1</w:t>
          </w:r>
          <w:r w:rsidR="00E57912">
            <w:rPr>
              <w:rFonts w:ascii="Times New Roman" w:hAnsi="Times New Roman" w:cs="Times New Roman"/>
              <w:noProof/>
              <w:lang w:eastAsia="hr-HR"/>
            </w:rPr>
            <w:t>2</w:t>
          </w:r>
        </w:p>
        <w:p w14:paraId="267049E4" w14:textId="42087A5D" w:rsidR="0083748F" w:rsidRDefault="0083748F" w:rsidP="00D844E1">
          <w:pPr>
            <w:spacing w:line="276" w:lineRule="auto"/>
          </w:pPr>
          <w:r w:rsidRPr="005B0BC4">
            <w:rPr>
              <w:rFonts w:ascii="Times New Roman" w:hAnsi="Times New Roman" w:cs="Times New Roman"/>
              <w:b/>
              <w:bCs/>
              <w:sz w:val="28"/>
              <w:szCs w:val="24"/>
            </w:rPr>
            <w:fldChar w:fldCharType="end"/>
          </w:r>
        </w:p>
      </w:sdtContent>
    </w:sdt>
    <w:p w14:paraId="330A197D" w14:textId="22FE740B" w:rsidR="00E67FC4" w:rsidRDefault="00E67FC4" w:rsidP="0083748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hr-HR"/>
        </w:rPr>
      </w:pPr>
    </w:p>
    <w:p w14:paraId="176CA61B" w14:textId="21B76372" w:rsidR="00C5290E" w:rsidRDefault="00C5290E" w:rsidP="0083748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hr-HR"/>
        </w:rPr>
      </w:pPr>
    </w:p>
    <w:p w14:paraId="136EDE17" w14:textId="6FF3E02D" w:rsidR="004979C4" w:rsidRDefault="004979C4" w:rsidP="0083748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hr-HR"/>
        </w:rPr>
      </w:pPr>
    </w:p>
    <w:p w14:paraId="79EC1E2C" w14:textId="77777777" w:rsidR="00B12588" w:rsidRDefault="00B12588" w:rsidP="0083748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hr-HR"/>
        </w:rPr>
      </w:pPr>
    </w:p>
    <w:p w14:paraId="75F30F15" w14:textId="77777777" w:rsidR="00C633FB" w:rsidRDefault="00C633FB" w:rsidP="0083748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hr-HR"/>
        </w:rPr>
      </w:pPr>
    </w:p>
    <w:p w14:paraId="3EEBE0AC" w14:textId="5437BEFA" w:rsidR="00FB0D26" w:rsidRPr="007603C4" w:rsidRDefault="0083748F" w:rsidP="00D64559">
      <w:pPr>
        <w:pStyle w:val="Heading2"/>
        <w:pBdr>
          <w:bottom w:val="single" w:sz="4" w:space="1" w:color="auto"/>
        </w:pBdr>
        <w:shd w:val="clear" w:color="auto" w:fill="D9E2F3" w:themeFill="accent5" w:themeFillTint="33"/>
        <w:spacing w:before="120" w:after="120" w:line="276" w:lineRule="auto"/>
        <w:rPr>
          <w:rFonts w:cs="Times New Roman"/>
        </w:rPr>
      </w:pPr>
      <w:bookmarkStart w:id="1" w:name="_Toc65247719"/>
      <w:r w:rsidRPr="007603C4">
        <w:rPr>
          <w:rFonts w:cs="Times New Roman"/>
        </w:rPr>
        <w:lastRenderedPageBreak/>
        <w:t>Uvod</w:t>
      </w:r>
      <w:bookmarkEnd w:id="1"/>
    </w:p>
    <w:p w14:paraId="1CF01372" w14:textId="4358D665" w:rsidR="00017691" w:rsidRPr="00A67BE0" w:rsidRDefault="00017691" w:rsidP="003A3662">
      <w:pPr>
        <w:spacing w:before="120" w:after="120" w:line="264" w:lineRule="auto"/>
        <w:jc w:val="both"/>
        <w:rPr>
          <w:rFonts w:ascii="Times New Roman" w:eastAsiaTheme="minorEastAsia" w:hAnsi="Times New Roman" w:cs="Times New Roman"/>
        </w:rPr>
      </w:pPr>
      <w:r w:rsidRPr="00A67BE0">
        <w:rPr>
          <w:rFonts w:ascii="Times New Roman" w:eastAsiaTheme="minorEastAsia" w:hAnsi="Times New Roman" w:cs="Times New Roman"/>
        </w:rPr>
        <w:t xml:space="preserve">Naglašavajući svoju bezuvjetnu predanost i posvećenost rješavanju pitanja nestalih i smrtno stradalih osoba u Domovinskom ratu za koje nije poznato mjesto ukopa, Republika Hrvatska je putem Ministarstva hrvatskih branitelja </w:t>
      </w:r>
      <w:r w:rsidRPr="00A67BE0">
        <w:rPr>
          <w:rFonts w:ascii="Times New Roman" w:hAnsi="Times New Roman" w:cs="Times New Roman"/>
          <w:lang w:eastAsia="hr-HR"/>
        </w:rPr>
        <w:t xml:space="preserve">(u daljnjem tekstu: </w:t>
      </w:r>
      <w:r w:rsidRPr="001653BB">
        <w:rPr>
          <w:rFonts w:ascii="Times New Roman" w:hAnsi="Times New Roman" w:cs="Times New Roman"/>
          <w:lang w:eastAsia="hr-HR"/>
        </w:rPr>
        <w:t>Ministarstvo</w:t>
      </w:r>
      <w:r w:rsidRPr="00A67BE0">
        <w:rPr>
          <w:rFonts w:ascii="Times New Roman" w:hAnsi="Times New Roman" w:cs="Times New Roman"/>
          <w:lang w:eastAsia="hr-HR"/>
        </w:rPr>
        <w:t xml:space="preserve">) </w:t>
      </w:r>
      <w:r w:rsidRPr="00A67BE0">
        <w:rPr>
          <w:rFonts w:ascii="Times New Roman" w:eastAsiaTheme="minorEastAsia" w:hAnsi="Times New Roman" w:cs="Times New Roman"/>
        </w:rPr>
        <w:t>kao nositelja</w:t>
      </w:r>
      <w:r w:rsidR="00492251" w:rsidRPr="00A67BE0">
        <w:rPr>
          <w:rFonts w:ascii="Times New Roman" w:eastAsiaTheme="minorEastAsia" w:hAnsi="Times New Roman" w:cs="Times New Roman"/>
        </w:rPr>
        <w:t xml:space="preserve"> te drugih nadležnih tijela</w:t>
      </w:r>
      <w:r w:rsidRPr="00A67BE0">
        <w:rPr>
          <w:rFonts w:ascii="Times New Roman" w:eastAsiaTheme="minorEastAsia" w:hAnsi="Times New Roman" w:cs="Times New Roman"/>
        </w:rPr>
        <w:t>, u razdoblju od 1. siječnja do 31. prosinca 202</w:t>
      </w:r>
      <w:r w:rsidR="008C0DCD">
        <w:rPr>
          <w:rFonts w:ascii="Times New Roman" w:eastAsiaTheme="minorEastAsia" w:hAnsi="Times New Roman" w:cs="Times New Roman"/>
        </w:rPr>
        <w:t>3</w:t>
      </w:r>
      <w:r w:rsidRPr="00A67BE0">
        <w:rPr>
          <w:rFonts w:ascii="Times New Roman" w:eastAsiaTheme="minorEastAsia" w:hAnsi="Times New Roman" w:cs="Times New Roman"/>
        </w:rPr>
        <w:t>. godine nastavila s provedbom aktivnosti traženja, sukladno Zakonu o osobama nestalim u Domovinskom ratu</w:t>
      </w:r>
      <w:r w:rsidR="009C287D" w:rsidRPr="00A67BE0">
        <w:rPr>
          <w:rFonts w:ascii="Times New Roman" w:eastAsiaTheme="minorEastAsia" w:hAnsi="Times New Roman" w:cs="Times New Roman"/>
        </w:rPr>
        <w:t xml:space="preserve"> (</w:t>
      </w:r>
      <w:r w:rsidR="00F42802">
        <w:rPr>
          <w:rFonts w:ascii="Times New Roman" w:eastAsiaTheme="minorEastAsia" w:hAnsi="Times New Roman" w:cs="Times New Roman"/>
        </w:rPr>
        <w:t>„</w:t>
      </w:r>
      <w:r w:rsidR="009C287D" w:rsidRPr="00A67BE0">
        <w:rPr>
          <w:rFonts w:ascii="Times New Roman" w:eastAsiaTheme="minorEastAsia" w:hAnsi="Times New Roman" w:cs="Times New Roman"/>
        </w:rPr>
        <w:t>N</w:t>
      </w:r>
      <w:r w:rsidR="00F42802">
        <w:rPr>
          <w:rFonts w:ascii="Times New Roman" w:eastAsiaTheme="minorEastAsia" w:hAnsi="Times New Roman" w:cs="Times New Roman"/>
        </w:rPr>
        <w:t xml:space="preserve">arodne novine, </w:t>
      </w:r>
      <w:r w:rsidR="00D318C5" w:rsidRPr="00A67BE0">
        <w:rPr>
          <w:rFonts w:ascii="Times New Roman" w:eastAsiaTheme="minorEastAsia" w:hAnsi="Times New Roman" w:cs="Times New Roman"/>
        </w:rPr>
        <w:t>br</w:t>
      </w:r>
      <w:r w:rsidR="00F42802">
        <w:rPr>
          <w:rFonts w:ascii="Times New Roman" w:eastAsiaTheme="minorEastAsia" w:hAnsi="Times New Roman" w:cs="Times New Roman"/>
        </w:rPr>
        <w:t>oj</w:t>
      </w:r>
      <w:r w:rsidR="009C287D" w:rsidRPr="00A67BE0">
        <w:rPr>
          <w:rFonts w:ascii="Times New Roman" w:eastAsiaTheme="minorEastAsia" w:hAnsi="Times New Roman" w:cs="Times New Roman"/>
        </w:rPr>
        <w:t xml:space="preserve"> 70/19</w:t>
      </w:r>
      <w:r w:rsidR="00F42802">
        <w:rPr>
          <w:rFonts w:ascii="Times New Roman" w:eastAsiaTheme="minorEastAsia" w:hAnsi="Times New Roman" w:cs="Times New Roman"/>
        </w:rPr>
        <w:t>.</w:t>
      </w:r>
      <w:r w:rsidR="009C287D" w:rsidRPr="00A67BE0">
        <w:rPr>
          <w:rFonts w:ascii="Times New Roman" w:eastAsiaTheme="minorEastAsia" w:hAnsi="Times New Roman" w:cs="Times New Roman"/>
        </w:rPr>
        <w:t>)</w:t>
      </w:r>
      <w:r w:rsidR="00D318C5" w:rsidRPr="00A67BE0">
        <w:rPr>
          <w:rFonts w:ascii="Times New Roman" w:eastAsiaTheme="minorEastAsia" w:hAnsi="Times New Roman" w:cs="Times New Roman"/>
        </w:rPr>
        <w:t xml:space="preserve"> (u daljnjem tekstu: </w:t>
      </w:r>
      <w:r w:rsidR="00D318C5" w:rsidRPr="001653BB">
        <w:rPr>
          <w:rFonts w:ascii="Times New Roman" w:eastAsiaTheme="minorEastAsia" w:hAnsi="Times New Roman" w:cs="Times New Roman"/>
        </w:rPr>
        <w:t>Zakon</w:t>
      </w:r>
      <w:r w:rsidR="00D318C5" w:rsidRPr="00A67BE0">
        <w:rPr>
          <w:rFonts w:ascii="Times New Roman" w:eastAsiaTheme="minorEastAsia" w:hAnsi="Times New Roman" w:cs="Times New Roman"/>
        </w:rPr>
        <w:t>)</w:t>
      </w:r>
      <w:r w:rsidR="009C287D" w:rsidRPr="00A67BE0">
        <w:rPr>
          <w:rFonts w:ascii="Times New Roman" w:eastAsiaTheme="minorEastAsia" w:hAnsi="Times New Roman" w:cs="Times New Roman"/>
        </w:rPr>
        <w:t>.</w:t>
      </w:r>
    </w:p>
    <w:p w14:paraId="19BC6E79" w14:textId="1BBDE037" w:rsidR="00A02237" w:rsidRPr="00A67BE0" w:rsidRDefault="0009314F" w:rsidP="003A3662">
      <w:pPr>
        <w:spacing w:before="120" w:after="120" w:line="264" w:lineRule="auto"/>
        <w:jc w:val="both"/>
        <w:rPr>
          <w:rFonts w:ascii="Times New Roman" w:hAnsi="Times New Roman" w:cs="Times New Roman"/>
          <w:lang w:eastAsia="hr-HR"/>
        </w:rPr>
      </w:pPr>
      <w:r w:rsidRPr="00A67BE0">
        <w:rPr>
          <w:rFonts w:ascii="Times New Roman" w:hAnsi="Times New Roman" w:cs="Times New Roman"/>
          <w:lang w:eastAsia="hr-HR"/>
        </w:rPr>
        <w:t>Ministarstvo</w:t>
      </w:r>
      <w:r w:rsidR="003959D0" w:rsidRPr="00A67BE0">
        <w:rPr>
          <w:rFonts w:ascii="Times New Roman" w:hAnsi="Times New Roman" w:cs="Times New Roman"/>
          <w:lang w:eastAsia="hr-HR"/>
        </w:rPr>
        <w:t xml:space="preserve"> </w:t>
      </w:r>
      <w:r w:rsidR="00017691" w:rsidRPr="00A67BE0">
        <w:rPr>
          <w:rFonts w:ascii="Times New Roman" w:hAnsi="Times New Roman" w:cs="Times New Roman"/>
          <w:lang w:eastAsia="hr-HR"/>
        </w:rPr>
        <w:t xml:space="preserve">je, </w:t>
      </w:r>
      <w:r w:rsidR="00FC29BB" w:rsidRPr="00A67BE0">
        <w:rPr>
          <w:rFonts w:ascii="Times New Roman" w:hAnsi="Times New Roman" w:cs="Times New Roman"/>
          <w:lang w:eastAsia="hr-HR"/>
        </w:rPr>
        <w:t>u izvještajnom razdoblju</w:t>
      </w:r>
      <w:r w:rsidRPr="00A67BE0">
        <w:rPr>
          <w:rFonts w:ascii="Times New Roman" w:hAnsi="Times New Roman" w:cs="Times New Roman"/>
          <w:lang w:eastAsia="hr-HR"/>
        </w:rPr>
        <w:t xml:space="preserve">, </w:t>
      </w:r>
      <w:r w:rsidR="00017691" w:rsidRPr="00A67BE0">
        <w:rPr>
          <w:rFonts w:ascii="Times New Roman" w:hAnsi="Times New Roman" w:cs="Times New Roman"/>
          <w:lang w:eastAsia="hr-HR"/>
        </w:rPr>
        <w:t xml:space="preserve">nastavilo prikupljati saznanja </w:t>
      </w:r>
      <w:r w:rsidR="00FC29BB" w:rsidRPr="00A67BE0">
        <w:rPr>
          <w:rFonts w:ascii="Times New Roman" w:hAnsi="Times New Roman" w:cs="Times New Roman"/>
          <w:lang w:eastAsia="hr-HR"/>
        </w:rPr>
        <w:t xml:space="preserve">o </w:t>
      </w:r>
      <w:r w:rsidRPr="00A67BE0">
        <w:rPr>
          <w:rFonts w:ascii="Times New Roman" w:hAnsi="Times New Roman" w:cs="Times New Roman"/>
          <w:lang w:eastAsia="hr-HR"/>
        </w:rPr>
        <w:t xml:space="preserve">nestalim i smrtno stradalim </w:t>
      </w:r>
      <w:r w:rsidR="00FC29BB" w:rsidRPr="00A67BE0">
        <w:rPr>
          <w:rFonts w:ascii="Times New Roman" w:hAnsi="Times New Roman" w:cs="Times New Roman"/>
          <w:lang w:eastAsia="hr-HR"/>
        </w:rPr>
        <w:t xml:space="preserve">osobama u Domovinskom ratu </w:t>
      </w:r>
      <w:r w:rsidRPr="00A67BE0">
        <w:rPr>
          <w:rFonts w:ascii="Times New Roman" w:hAnsi="Times New Roman" w:cs="Times New Roman"/>
          <w:lang w:eastAsia="hr-HR"/>
        </w:rPr>
        <w:t>za koje nije poznato mjesto ukopa</w:t>
      </w:r>
      <w:r w:rsidR="00380828" w:rsidRPr="00A67BE0">
        <w:rPr>
          <w:rFonts w:ascii="Times New Roman" w:hAnsi="Times New Roman" w:cs="Times New Roman"/>
          <w:lang w:eastAsia="hr-HR"/>
        </w:rPr>
        <w:t xml:space="preserve"> </w:t>
      </w:r>
      <w:r w:rsidR="00FC29BB" w:rsidRPr="00A67BE0">
        <w:rPr>
          <w:rFonts w:ascii="Times New Roman" w:hAnsi="Times New Roman" w:cs="Times New Roman"/>
          <w:lang w:eastAsia="hr-HR"/>
        </w:rPr>
        <w:t>te pojedinačnim i masovnim grobnicama</w:t>
      </w:r>
      <w:r w:rsidR="00017691" w:rsidRPr="00A67BE0">
        <w:rPr>
          <w:rFonts w:ascii="Times New Roman" w:hAnsi="Times New Roman" w:cs="Times New Roman"/>
          <w:lang w:eastAsia="hr-HR"/>
        </w:rPr>
        <w:t>, iz svih raspoloživih izvora.</w:t>
      </w:r>
      <w:r w:rsidR="00380828" w:rsidRPr="00A67BE0">
        <w:rPr>
          <w:rFonts w:ascii="Times New Roman" w:hAnsi="Times New Roman" w:cs="Times New Roman"/>
          <w:lang w:eastAsia="hr-HR"/>
        </w:rPr>
        <w:t xml:space="preserve"> Temeljem tih saznanja</w:t>
      </w:r>
      <w:r w:rsidR="00FC29BB" w:rsidRPr="00A67BE0">
        <w:rPr>
          <w:rFonts w:ascii="Times New Roman" w:hAnsi="Times New Roman" w:cs="Times New Roman"/>
          <w:lang w:eastAsia="hr-HR"/>
        </w:rPr>
        <w:t xml:space="preserve"> </w:t>
      </w:r>
      <w:r w:rsidR="00382706" w:rsidRPr="00A67BE0">
        <w:rPr>
          <w:rFonts w:ascii="Times New Roman" w:hAnsi="Times New Roman" w:cs="Times New Roman"/>
          <w:lang w:eastAsia="hr-HR"/>
        </w:rPr>
        <w:t xml:space="preserve">provedene </w:t>
      </w:r>
      <w:r w:rsidR="00380828" w:rsidRPr="00A67BE0">
        <w:rPr>
          <w:rFonts w:ascii="Times New Roman" w:hAnsi="Times New Roman" w:cs="Times New Roman"/>
          <w:lang w:eastAsia="hr-HR"/>
        </w:rPr>
        <w:t xml:space="preserve">su </w:t>
      </w:r>
      <w:r w:rsidR="005053CF" w:rsidRPr="00A67BE0">
        <w:rPr>
          <w:rFonts w:ascii="Times New Roman" w:hAnsi="Times New Roman" w:cs="Times New Roman"/>
          <w:lang w:eastAsia="hr-HR"/>
        </w:rPr>
        <w:t>terensk</w:t>
      </w:r>
      <w:r w:rsidR="00382706" w:rsidRPr="00A67BE0">
        <w:rPr>
          <w:rFonts w:ascii="Times New Roman" w:hAnsi="Times New Roman" w:cs="Times New Roman"/>
          <w:lang w:eastAsia="hr-HR"/>
        </w:rPr>
        <w:t>e</w:t>
      </w:r>
      <w:r w:rsidR="00380828" w:rsidRPr="00A67BE0">
        <w:rPr>
          <w:rFonts w:ascii="Times New Roman" w:hAnsi="Times New Roman" w:cs="Times New Roman"/>
          <w:lang w:eastAsia="hr-HR"/>
        </w:rPr>
        <w:t xml:space="preserve"> aktivnosti </w:t>
      </w:r>
      <w:r w:rsidR="00BE0210">
        <w:rPr>
          <w:rFonts w:ascii="Times New Roman" w:hAnsi="Times New Roman" w:cs="Times New Roman"/>
          <w:lang w:eastAsia="hr-HR"/>
        </w:rPr>
        <w:t xml:space="preserve">te </w:t>
      </w:r>
      <w:r w:rsidR="00A02237" w:rsidRPr="00A67BE0">
        <w:rPr>
          <w:rFonts w:ascii="Times New Roman" w:hAnsi="Times New Roman" w:cs="Times New Roman"/>
          <w:lang w:eastAsia="hr-HR"/>
        </w:rPr>
        <w:t xml:space="preserve">obrada pronađenih </w:t>
      </w:r>
      <w:r w:rsidR="00017691" w:rsidRPr="00A67BE0">
        <w:rPr>
          <w:rFonts w:ascii="Times New Roman" w:hAnsi="Times New Roman" w:cs="Times New Roman"/>
          <w:lang w:eastAsia="hr-HR"/>
        </w:rPr>
        <w:t xml:space="preserve">kao i ranije ekshumiranih neidentificiranih </w:t>
      </w:r>
      <w:r w:rsidR="004C65F3" w:rsidRPr="00A67BE0">
        <w:rPr>
          <w:rFonts w:ascii="Times New Roman" w:hAnsi="Times New Roman" w:cs="Times New Roman"/>
          <w:lang w:eastAsia="hr-HR"/>
        </w:rPr>
        <w:t>posmrtnih ostataka, s ciljem njihove identifikacije.</w:t>
      </w:r>
    </w:p>
    <w:p w14:paraId="4CB92530" w14:textId="7B83D3D2" w:rsidR="005053CF" w:rsidRPr="00F17979" w:rsidRDefault="002D7576" w:rsidP="003A3662">
      <w:pPr>
        <w:spacing w:before="120" w:after="120" w:line="264" w:lineRule="auto"/>
        <w:jc w:val="both"/>
        <w:rPr>
          <w:rFonts w:ascii="Times New Roman" w:hAnsi="Times New Roman" w:cs="Times New Roman"/>
          <w:lang w:eastAsia="hr-HR"/>
        </w:rPr>
      </w:pPr>
      <w:r w:rsidRPr="00F17979">
        <w:rPr>
          <w:rFonts w:ascii="Times New Roman" w:hAnsi="Times New Roman" w:cs="Times New Roman"/>
          <w:lang w:eastAsia="hr-HR"/>
        </w:rPr>
        <w:t>Budući da je k</w:t>
      </w:r>
      <w:r w:rsidR="00A02237" w:rsidRPr="00F17979">
        <w:rPr>
          <w:rFonts w:ascii="Times New Roman" w:hAnsi="Times New Roman" w:cs="Times New Roman"/>
          <w:lang w:eastAsia="hr-HR"/>
        </w:rPr>
        <w:t xml:space="preserve">ljučna prepreka učinkovitijem rješavanju ovoga pitanja </w:t>
      </w:r>
      <w:r w:rsidR="00861A85" w:rsidRPr="00F17979">
        <w:rPr>
          <w:rFonts w:ascii="Times New Roman" w:hAnsi="Times New Roman" w:cs="Times New Roman"/>
          <w:lang w:eastAsia="hr-HR"/>
        </w:rPr>
        <w:t>nedostatak</w:t>
      </w:r>
      <w:r w:rsidR="00E84193" w:rsidRPr="00F17979">
        <w:rPr>
          <w:rFonts w:ascii="Times New Roman" w:hAnsi="Times New Roman" w:cs="Times New Roman"/>
          <w:lang w:eastAsia="hr-HR"/>
        </w:rPr>
        <w:t xml:space="preserve"> </w:t>
      </w:r>
      <w:r w:rsidR="00683C92" w:rsidRPr="00F17979">
        <w:rPr>
          <w:rFonts w:ascii="Times New Roman" w:hAnsi="Times New Roman" w:cs="Times New Roman"/>
          <w:lang w:eastAsia="hr-HR"/>
        </w:rPr>
        <w:t xml:space="preserve">točnih, </w:t>
      </w:r>
      <w:r w:rsidR="00E84193" w:rsidRPr="00F17979">
        <w:rPr>
          <w:rFonts w:ascii="Times New Roman" w:hAnsi="Times New Roman" w:cs="Times New Roman"/>
          <w:lang w:eastAsia="hr-HR"/>
        </w:rPr>
        <w:t xml:space="preserve">potpunih </w:t>
      </w:r>
      <w:r w:rsidR="00683C92" w:rsidRPr="00F17979">
        <w:rPr>
          <w:rFonts w:ascii="Times New Roman" w:hAnsi="Times New Roman" w:cs="Times New Roman"/>
          <w:lang w:eastAsia="hr-HR"/>
        </w:rPr>
        <w:t xml:space="preserve">i vjerodostojnih </w:t>
      </w:r>
      <w:r w:rsidR="00861A85" w:rsidRPr="00F17979">
        <w:rPr>
          <w:rFonts w:ascii="Times New Roman" w:hAnsi="Times New Roman" w:cs="Times New Roman"/>
          <w:lang w:eastAsia="hr-HR"/>
        </w:rPr>
        <w:t xml:space="preserve">informacija o </w:t>
      </w:r>
      <w:r w:rsidR="00683C92" w:rsidRPr="00F17979">
        <w:rPr>
          <w:rFonts w:ascii="Times New Roman" w:hAnsi="Times New Roman" w:cs="Times New Roman"/>
          <w:lang w:eastAsia="hr-HR"/>
        </w:rPr>
        <w:t>mjestima prikrivenih grobnica</w:t>
      </w:r>
      <w:r w:rsidRPr="00F17979">
        <w:rPr>
          <w:rFonts w:ascii="Times New Roman" w:hAnsi="Times New Roman" w:cs="Times New Roman"/>
          <w:lang w:eastAsia="hr-HR"/>
        </w:rPr>
        <w:t>,</w:t>
      </w:r>
      <w:r w:rsidR="00683C92" w:rsidRPr="00F17979">
        <w:rPr>
          <w:rFonts w:ascii="Times New Roman" w:hAnsi="Times New Roman" w:cs="Times New Roman"/>
          <w:lang w:eastAsia="hr-HR"/>
        </w:rPr>
        <w:t xml:space="preserve"> Ministarstvo</w:t>
      </w:r>
      <w:r w:rsidR="00861A85" w:rsidRPr="00F17979">
        <w:rPr>
          <w:rFonts w:ascii="Times New Roman" w:hAnsi="Times New Roman" w:cs="Times New Roman"/>
          <w:lang w:eastAsia="hr-HR"/>
        </w:rPr>
        <w:t xml:space="preserve"> ustraje na </w:t>
      </w:r>
      <w:r w:rsidR="00365387" w:rsidRPr="00F17979">
        <w:rPr>
          <w:rFonts w:ascii="Times New Roman" w:hAnsi="Times New Roman" w:cs="Times New Roman"/>
          <w:lang w:eastAsia="hr-HR"/>
        </w:rPr>
        <w:t xml:space="preserve">preuzimanju odgovornosti i provedbi obveza u području </w:t>
      </w:r>
      <w:r w:rsidR="00683C92" w:rsidRPr="00F17979">
        <w:rPr>
          <w:rFonts w:ascii="Times New Roman" w:hAnsi="Times New Roman" w:cs="Times New Roman"/>
          <w:lang w:eastAsia="hr-HR"/>
        </w:rPr>
        <w:t xml:space="preserve">bilateralne suradnje </w:t>
      </w:r>
      <w:r w:rsidR="00E84193" w:rsidRPr="00F17979">
        <w:rPr>
          <w:rFonts w:ascii="Times New Roman" w:hAnsi="Times New Roman" w:cs="Times New Roman"/>
          <w:lang w:eastAsia="hr-HR"/>
        </w:rPr>
        <w:t xml:space="preserve">s </w:t>
      </w:r>
      <w:r w:rsidR="00683C92" w:rsidRPr="00F17979">
        <w:rPr>
          <w:rFonts w:ascii="Times New Roman" w:hAnsi="Times New Roman" w:cs="Times New Roman"/>
          <w:lang w:eastAsia="hr-HR"/>
        </w:rPr>
        <w:t xml:space="preserve">nadležnim tijelima za traženje nestalih osoba </w:t>
      </w:r>
      <w:r w:rsidR="00E84193" w:rsidRPr="00F17979">
        <w:rPr>
          <w:rFonts w:ascii="Times New Roman" w:hAnsi="Times New Roman" w:cs="Times New Roman"/>
          <w:lang w:eastAsia="hr-HR"/>
        </w:rPr>
        <w:t>Bosne i Hercegovine, Crne Gore i</w:t>
      </w:r>
      <w:r w:rsidR="00683C92" w:rsidRPr="00F17979">
        <w:rPr>
          <w:rFonts w:ascii="Times New Roman" w:hAnsi="Times New Roman" w:cs="Times New Roman"/>
          <w:lang w:eastAsia="hr-HR"/>
        </w:rPr>
        <w:t>, osobito,</w:t>
      </w:r>
      <w:r w:rsidR="00E84193" w:rsidRPr="00F17979">
        <w:rPr>
          <w:rFonts w:ascii="Times New Roman" w:hAnsi="Times New Roman" w:cs="Times New Roman"/>
          <w:lang w:eastAsia="hr-HR"/>
        </w:rPr>
        <w:t xml:space="preserve"> Republike Srbije</w:t>
      </w:r>
      <w:r w:rsidR="00D57CA6" w:rsidRPr="00F17979">
        <w:rPr>
          <w:rFonts w:ascii="Times New Roman" w:hAnsi="Times New Roman" w:cs="Times New Roman"/>
          <w:lang w:eastAsia="hr-HR"/>
        </w:rPr>
        <w:t>.</w:t>
      </w:r>
      <w:r w:rsidR="00E84193" w:rsidRPr="00F17979">
        <w:rPr>
          <w:rFonts w:ascii="Times New Roman" w:hAnsi="Times New Roman" w:cs="Times New Roman"/>
          <w:lang w:eastAsia="hr-HR"/>
        </w:rPr>
        <w:t xml:space="preserve"> </w:t>
      </w:r>
      <w:r w:rsidR="0064043D" w:rsidRPr="00F17979">
        <w:rPr>
          <w:rFonts w:ascii="Times New Roman" w:hAnsi="Times New Roman" w:cs="Times New Roman"/>
          <w:lang w:eastAsia="hr-HR"/>
        </w:rPr>
        <w:t xml:space="preserve">Također, </w:t>
      </w:r>
      <w:r w:rsidRPr="00F17979">
        <w:rPr>
          <w:rFonts w:ascii="Times New Roman" w:hAnsi="Times New Roman" w:cs="Times New Roman"/>
          <w:lang w:eastAsia="hr-HR"/>
        </w:rPr>
        <w:t xml:space="preserve">Ministarstvo je dalo punu i konstruktivnu potporu multilateralnom mehanizmu </w:t>
      </w:r>
      <w:r w:rsidR="004C65F3" w:rsidRPr="00F17979">
        <w:rPr>
          <w:rFonts w:ascii="Times New Roman" w:hAnsi="Times New Roman" w:cs="Times New Roman"/>
          <w:lang w:eastAsia="hr-HR"/>
        </w:rPr>
        <w:t>(</w:t>
      </w:r>
      <w:r w:rsidRPr="00F17979">
        <w:rPr>
          <w:rFonts w:ascii="Times New Roman" w:hAnsi="Times New Roman" w:cs="Times New Roman"/>
          <w:lang w:eastAsia="hr-HR"/>
        </w:rPr>
        <w:t>uspostavljenom 2018. godine</w:t>
      </w:r>
      <w:r w:rsidR="004C65F3" w:rsidRPr="00F17979">
        <w:rPr>
          <w:rFonts w:ascii="Times New Roman" w:hAnsi="Times New Roman" w:cs="Times New Roman"/>
          <w:lang w:eastAsia="hr-HR"/>
        </w:rPr>
        <w:t>)</w:t>
      </w:r>
      <w:r w:rsidR="00F12B58" w:rsidRPr="00F17979">
        <w:rPr>
          <w:rFonts w:ascii="Times New Roman" w:hAnsi="Times New Roman" w:cs="Times New Roman"/>
          <w:lang w:eastAsia="hr-HR"/>
        </w:rPr>
        <w:t>,</w:t>
      </w:r>
      <w:r w:rsidRPr="00F17979">
        <w:rPr>
          <w:rFonts w:ascii="Times New Roman" w:hAnsi="Times New Roman" w:cs="Times New Roman"/>
          <w:lang w:eastAsia="hr-HR"/>
        </w:rPr>
        <w:t xml:space="preserve"> </w:t>
      </w:r>
      <w:r w:rsidR="0064043D" w:rsidRPr="00F17979">
        <w:rPr>
          <w:rFonts w:ascii="Times New Roman" w:hAnsi="Times New Roman" w:cs="Times New Roman"/>
          <w:lang w:eastAsia="hr-HR"/>
        </w:rPr>
        <w:t>radi rješavanja slučajeva od zajedničkog interesa kao i unaprjeđenja metodologije rada uopće</w:t>
      </w:r>
      <w:r w:rsidRPr="00F17979">
        <w:rPr>
          <w:rFonts w:ascii="Times New Roman" w:hAnsi="Times New Roman" w:cs="Times New Roman"/>
          <w:lang w:eastAsia="hr-HR"/>
        </w:rPr>
        <w:t xml:space="preserve">. </w:t>
      </w:r>
    </w:p>
    <w:p w14:paraId="540812DF" w14:textId="3971D422" w:rsidR="005053CF" w:rsidRPr="00A67BE0" w:rsidRDefault="005053CF" w:rsidP="003A3662">
      <w:pPr>
        <w:spacing w:before="120" w:after="120" w:line="264" w:lineRule="auto"/>
        <w:jc w:val="both"/>
        <w:rPr>
          <w:rFonts w:ascii="Times New Roman" w:hAnsi="Times New Roman" w:cs="Times New Roman"/>
          <w:lang w:eastAsia="hr-HR"/>
        </w:rPr>
      </w:pPr>
      <w:r w:rsidRPr="00A67BE0">
        <w:rPr>
          <w:rFonts w:ascii="Times New Roman" w:hAnsi="Times New Roman" w:cs="Times New Roman"/>
          <w:lang w:eastAsia="hr-HR"/>
        </w:rPr>
        <w:t>Iako je samostalnim naporima nadlež</w:t>
      </w:r>
      <w:r w:rsidR="009777CA" w:rsidRPr="00A67BE0">
        <w:rPr>
          <w:rFonts w:ascii="Times New Roman" w:hAnsi="Times New Roman" w:cs="Times New Roman"/>
          <w:lang w:eastAsia="hr-HR"/>
        </w:rPr>
        <w:t>nih tijela Republike Hrvatske ri</w:t>
      </w:r>
      <w:r w:rsidRPr="00A67BE0">
        <w:rPr>
          <w:rFonts w:ascii="Times New Roman" w:hAnsi="Times New Roman" w:cs="Times New Roman"/>
          <w:lang w:eastAsia="hr-HR"/>
        </w:rPr>
        <w:t>ješena većina slučajeva nestalih osoba, u izvještajnom razdoblju</w:t>
      </w:r>
      <w:r w:rsidR="002D7576" w:rsidRPr="00A67BE0">
        <w:rPr>
          <w:rFonts w:ascii="Times New Roman" w:hAnsi="Times New Roman" w:cs="Times New Roman"/>
          <w:lang w:eastAsia="hr-HR"/>
        </w:rPr>
        <w:t xml:space="preserve"> nastavljena </w:t>
      </w:r>
      <w:r w:rsidR="00D64559">
        <w:rPr>
          <w:rFonts w:ascii="Times New Roman" w:hAnsi="Times New Roman" w:cs="Times New Roman"/>
          <w:lang w:eastAsia="hr-HR"/>
        </w:rPr>
        <w:t xml:space="preserve">je </w:t>
      </w:r>
      <w:r w:rsidR="002D7576" w:rsidRPr="00A67BE0">
        <w:rPr>
          <w:rFonts w:ascii="Times New Roman" w:hAnsi="Times New Roman" w:cs="Times New Roman"/>
          <w:lang w:eastAsia="hr-HR"/>
        </w:rPr>
        <w:t>suradnja</w:t>
      </w:r>
      <w:r w:rsidRPr="00A67BE0">
        <w:rPr>
          <w:rFonts w:ascii="Times New Roman" w:hAnsi="Times New Roman" w:cs="Times New Roman"/>
          <w:lang w:eastAsia="hr-HR"/>
        </w:rPr>
        <w:t xml:space="preserve"> s međunarodnim organizacija</w:t>
      </w:r>
      <w:r w:rsidR="00D57CA6" w:rsidRPr="00A67BE0">
        <w:rPr>
          <w:rFonts w:ascii="Times New Roman" w:hAnsi="Times New Roman" w:cs="Times New Roman"/>
          <w:lang w:eastAsia="hr-HR"/>
        </w:rPr>
        <w:t>ma u projektima koji mogu pridonijeti</w:t>
      </w:r>
      <w:r w:rsidRPr="00A67BE0">
        <w:rPr>
          <w:rFonts w:ascii="Times New Roman" w:hAnsi="Times New Roman" w:cs="Times New Roman"/>
          <w:lang w:eastAsia="hr-HR"/>
        </w:rPr>
        <w:t xml:space="preserve"> učinkovitosti procesa traženja nestalih osoba. Prvenstveno se ističe suradnja s Međunarodnom komisijom za nestale osobe </w:t>
      </w:r>
      <w:r w:rsidR="0071456E" w:rsidRPr="00A67BE0">
        <w:rPr>
          <w:rFonts w:ascii="Times New Roman" w:hAnsi="Times New Roman" w:cs="Times New Roman"/>
          <w:lang w:eastAsia="hr-HR"/>
        </w:rPr>
        <w:t xml:space="preserve">i </w:t>
      </w:r>
      <w:r w:rsidRPr="00A67BE0">
        <w:rPr>
          <w:rFonts w:ascii="Times New Roman" w:hAnsi="Times New Roman" w:cs="Times New Roman"/>
          <w:lang w:eastAsia="hr-HR"/>
        </w:rPr>
        <w:t>Međunarodnim odborom Crvenog</w:t>
      </w:r>
      <w:r w:rsidR="00E50537" w:rsidRPr="00A67BE0">
        <w:rPr>
          <w:rFonts w:ascii="Times New Roman" w:hAnsi="Times New Roman" w:cs="Times New Roman"/>
          <w:lang w:eastAsia="hr-HR"/>
        </w:rPr>
        <w:t>a</w:t>
      </w:r>
      <w:r w:rsidRPr="00A67BE0">
        <w:rPr>
          <w:rFonts w:ascii="Times New Roman" w:hAnsi="Times New Roman" w:cs="Times New Roman"/>
          <w:lang w:eastAsia="hr-HR"/>
        </w:rPr>
        <w:t xml:space="preserve"> križa</w:t>
      </w:r>
      <w:r w:rsidR="00E50537" w:rsidRPr="00A67BE0">
        <w:rPr>
          <w:rFonts w:ascii="Times New Roman" w:hAnsi="Times New Roman" w:cs="Times New Roman"/>
          <w:lang w:eastAsia="hr-HR"/>
        </w:rPr>
        <w:t>.</w:t>
      </w:r>
      <w:r w:rsidR="00A82B9B">
        <w:rPr>
          <w:rFonts w:ascii="Times New Roman" w:hAnsi="Times New Roman" w:cs="Times New Roman"/>
          <w:lang w:eastAsia="hr-HR"/>
        </w:rPr>
        <w:t xml:space="preserve"> </w:t>
      </w:r>
    </w:p>
    <w:p w14:paraId="0FEE116D" w14:textId="65B90445" w:rsidR="004C65F3" w:rsidRPr="00A67BE0" w:rsidRDefault="00661A3F" w:rsidP="003A3662">
      <w:pPr>
        <w:spacing w:before="120" w:after="120" w:line="264" w:lineRule="auto"/>
        <w:jc w:val="both"/>
        <w:rPr>
          <w:rFonts w:ascii="Times New Roman" w:hAnsi="Times New Roman" w:cs="Times New Roman"/>
          <w:lang w:eastAsia="hr-HR"/>
        </w:rPr>
      </w:pPr>
      <w:r w:rsidRPr="00A67BE0">
        <w:rPr>
          <w:rFonts w:ascii="Times New Roman" w:hAnsi="Times New Roman" w:cs="Times New Roman"/>
          <w:lang w:eastAsia="hr-HR"/>
        </w:rPr>
        <w:t>Osobiti interes Ministarstva su obitelji nestalih</w:t>
      </w:r>
      <w:r w:rsidR="00461674" w:rsidRPr="00A67BE0">
        <w:rPr>
          <w:rFonts w:ascii="Times New Roman" w:hAnsi="Times New Roman" w:cs="Times New Roman"/>
          <w:lang w:eastAsia="hr-HR"/>
        </w:rPr>
        <w:t xml:space="preserve"> </w:t>
      </w:r>
      <w:r w:rsidR="00E50537" w:rsidRPr="00A67BE0">
        <w:rPr>
          <w:rFonts w:ascii="Times New Roman" w:hAnsi="Times New Roman" w:cs="Times New Roman"/>
          <w:lang w:eastAsia="hr-HR"/>
        </w:rPr>
        <w:t xml:space="preserve">i smrtno stradalih </w:t>
      </w:r>
      <w:r w:rsidR="00461674" w:rsidRPr="00A67BE0">
        <w:rPr>
          <w:rFonts w:ascii="Times New Roman" w:hAnsi="Times New Roman" w:cs="Times New Roman"/>
          <w:lang w:eastAsia="hr-HR"/>
        </w:rPr>
        <w:t xml:space="preserve">osoba </w:t>
      </w:r>
      <w:r w:rsidR="00E50537" w:rsidRPr="00A67BE0">
        <w:rPr>
          <w:rFonts w:ascii="Times New Roman" w:hAnsi="Times New Roman" w:cs="Times New Roman"/>
          <w:lang w:eastAsia="hr-HR"/>
        </w:rPr>
        <w:t>u Domovinskom ratu za koje nije poznato mjesto ukopa</w:t>
      </w:r>
      <w:r w:rsidR="00FE6C24" w:rsidRPr="00A67BE0">
        <w:rPr>
          <w:rFonts w:ascii="Times New Roman" w:hAnsi="Times New Roman" w:cs="Times New Roman"/>
          <w:lang w:eastAsia="hr-HR"/>
        </w:rPr>
        <w:t>.</w:t>
      </w:r>
      <w:r w:rsidR="00E50537" w:rsidRPr="00A67BE0">
        <w:rPr>
          <w:rFonts w:ascii="Times New Roman" w:hAnsi="Times New Roman" w:cs="Times New Roman"/>
          <w:lang w:eastAsia="hr-HR"/>
        </w:rPr>
        <w:t xml:space="preserve"> </w:t>
      </w:r>
      <w:r w:rsidR="00FE6C24" w:rsidRPr="00A67BE0">
        <w:rPr>
          <w:rFonts w:ascii="Times New Roman" w:hAnsi="Times New Roman" w:cs="Times New Roman"/>
          <w:lang w:eastAsia="hr-HR"/>
        </w:rPr>
        <w:t xml:space="preserve">Vodeći se </w:t>
      </w:r>
      <w:r w:rsidR="00365387" w:rsidRPr="00A67BE0">
        <w:rPr>
          <w:rFonts w:ascii="Times New Roman" w:hAnsi="Times New Roman" w:cs="Times New Roman"/>
          <w:lang w:eastAsia="hr-HR"/>
        </w:rPr>
        <w:t xml:space="preserve">istim </w:t>
      </w:r>
      <w:r w:rsidR="00FE6C24" w:rsidRPr="00A67BE0">
        <w:rPr>
          <w:rFonts w:ascii="Times New Roman" w:hAnsi="Times New Roman" w:cs="Times New Roman"/>
          <w:lang w:eastAsia="hr-HR"/>
        </w:rPr>
        <w:t>ciljem –</w:t>
      </w:r>
      <w:r w:rsidR="00365387" w:rsidRPr="00A67BE0">
        <w:rPr>
          <w:rFonts w:ascii="Times New Roman" w:hAnsi="Times New Roman" w:cs="Times New Roman"/>
          <w:lang w:eastAsia="hr-HR"/>
        </w:rPr>
        <w:t xml:space="preserve"> pronalaskom</w:t>
      </w:r>
      <w:r w:rsidR="00FE6C24" w:rsidRPr="00A67BE0">
        <w:rPr>
          <w:rFonts w:ascii="Times New Roman" w:hAnsi="Times New Roman" w:cs="Times New Roman"/>
          <w:lang w:eastAsia="hr-HR"/>
        </w:rPr>
        <w:t xml:space="preserve"> njihovih nestalih članova, </w:t>
      </w:r>
      <w:r w:rsidR="00365387" w:rsidRPr="00A67BE0">
        <w:rPr>
          <w:rFonts w:ascii="Times New Roman" w:hAnsi="Times New Roman" w:cs="Times New Roman"/>
          <w:lang w:eastAsia="hr-HR"/>
        </w:rPr>
        <w:t xml:space="preserve">postignuto je zajedništvo u odnosu s obiteljima i </w:t>
      </w:r>
      <w:r w:rsidRPr="00A67BE0">
        <w:rPr>
          <w:rFonts w:ascii="Times New Roman" w:hAnsi="Times New Roman" w:cs="Times New Roman"/>
          <w:lang w:eastAsia="hr-HR"/>
        </w:rPr>
        <w:t>udrugama koje</w:t>
      </w:r>
      <w:r w:rsidR="00365387" w:rsidRPr="00A67BE0">
        <w:rPr>
          <w:rFonts w:ascii="Times New Roman" w:hAnsi="Times New Roman" w:cs="Times New Roman"/>
          <w:lang w:eastAsia="hr-HR"/>
        </w:rPr>
        <w:t xml:space="preserve"> ih</w:t>
      </w:r>
      <w:r w:rsidRPr="00A67BE0">
        <w:rPr>
          <w:rFonts w:ascii="Times New Roman" w:hAnsi="Times New Roman" w:cs="Times New Roman"/>
          <w:lang w:eastAsia="hr-HR"/>
        </w:rPr>
        <w:t xml:space="preserve"> okupljaju</w:t>
      </w:r>
      <w:r w:rsidR="00365387" w:rsidRPr="00A67BE0">
        <w:rPr>
          <w:rFonts w:ascii="Times New Roman" w:hAnsi="Times New Roman" w:cs="Times New Roman"/>
          <w:lang w:eastAsia="hr-HR"/>
        </w:rPr>
        <w:t>.</w:t>
      </w:r>
      <w:r w:rsidRPr="00A67BE0">
        <w:rPr>
          <w:rFonts w:ascii="Times New Roman" w:hAnsi="Times New Roman" w:cs="Times New Roman"/>
          <w:lang w:eastAsia="hr-HR"/>
        </w:rPr>
        <w:t xml:space="preserve"> </w:t>
      </w:r>
      <w:r w:rsidR="00D64559">
        <w:rPr>
          <w:rFonts w:ascii="Times New Roman" w:hAnsi="Times New Roman" w:cs="Times New Roman"/>
          <w:lang w:eastAsia="hr-HR"/>
        </w:rPr>
        <w:t xml:space="preserve">U izvještajnom razdoblju </w:t>
      </w:r>
      <w:r w:rsidR="004C65F3" w:rsidRPr="00A67BE0">
        <w:rPr>
          <w:rFonts w:ascii="Times New Roman" w:hAnsi="Times New Roman" w:cs="Times New Roman"/>
          <w:lang w:eastAsia="hr-HR"/>
        </w:rPr>
        <w:t xml:space="preserve">nastavljena </w:t>
      </w:r>
      <w:r w:rsidR="00D64559">
        <w:rPr>
          <w:rFonts w:ascii="Times New Roman" w:hAnsi="Times New Roman" w:cs="Times New Roman"/>
          <w:lang w:eastAsia="hr-HR"/>
        </w:rPr>
        <w:t xml:space="preserve">je </w:t>
      </w:r>
      <w:r w:rsidR="004C65F3" w:rsidRPr="00A67BE0">
        <w:rPr>
          <w:rFonts w:ascii="Times New Roman" w:hAnsi="Times New Roman" w:cs="Times New Roman"/>
          <w:lang w:eastAsia="hr-HR"/>
        </w:rPr>
        <w:t xml:space="preserve">iznimna suradnja i partnerski odnos s udrugama obitelji nestalih osoba, osobito sa Savezom udruga obitelji zatočenih i nestalih hrvatskih branitelja. </w:t>
      </w:r>
    </w:p>
    <w:p w14:paraId="31D6A0A0" w14:textId="34D8F96E" w:rsidR="00BE0210" w:rsidRDefault="004C65F3" w:rsidP="003A3662">
      <w:pPr>
        <w:spacing w:before="120" w:after="120" w:line="264" w:lineRule="auto"/>
        <w:jc w:val="both"/>
        <w:rPr>
          <w:rFonts w:ascii="Times New Roman" w:hAnsi="Times New Roman" w:cs="Times New Roman"/>
          <w:lang w:eastAsia="hr-HR"/>
        </w:rPr>
      </w:pPr>
      <w:r w:rsidRPr="00A67BE0">
        <w:rPr>
          <w:rFonts w:ascii="Times New Roman" w:hAnsi="Times New Roman" w:cs="Times New Roman"/>
          <w:lang w:eastAsia="hr-HR"/>
        </w:rPr>
        <w:t>Uz navedeno, s ciljem prevladavanja ključnih prepreka u procesu traženja, odnosno ublažavanja njihovih učinaka, nastavljena su ulaganja radi daljnjeg unaprjeđenja cjelokupnog sustava te metodologije rada, u području prikupljanja saznanja o nestalim osobama, p</w:t>
      </w:r>
      <w:r w:rsidR="003F43DB" w:rsidRPr="00A67BE0">
        <w:rPr>
          <w:rFonts w:ascii="Times New Roman" w:hAnsi="Times New Roman" w:cs="Times New Roman"/>
          <w:lang w:eastAsia="hr-HR"/>
        </w:rPr>
        <w:t xml:space="preserve">rovedbe terenskih istraživanja </w:t>
      </w:r>
      <w:r w:rsidRPr="00A67BE0">
        <w:rPr>
          <w:rFonts w:ascii="Times New Roman" w:hAnsi="Times New Roman" w:cs="Times New Roman"/>
          <w:lang w:eastAsia="hr-HR"/>
        </w:rPr>
        <w:t>te obrade i identifikacije posmrtnih ostataka.</w:t>
      </w:r>
    </w:p>
    <w:p w14:paraId="02E5B334" w14:textId="77777777" w:rsidR="003A3662" w:rsidRPr="00BE0210" w:rsidRDefault="003A3662" w:rsidP="003A3662">
      <w:pPr>
        <w:spacing w:before="120" w:after="120" w:line="264" w:lineRule="auto"/>
        <w:jc w:val="both"/>
        <w:rPr>
          <w:rFonts w:ascii="Times New Roman" w:hAnsi="Times New Roman" w:cs="Times New Roman"/>
          <w:sz w:val="2"/>
          <w:szCs w:val="2"/>
          <w:lang w:eastAsia="hr-HR"/>
        </w:rPr>
      </w:pPr>
    </w:p>
    <w:p w14:paraId="6136DB81" w14:textId="332D40A7" w:rsidR="00827470" w:rsidRPr="00827470" w:rsidRDefault="00827470" w:rsidP="003A3662">
      <w:pPr>
        <w:pStyle w:val="Title"/>
        <w:numPr>
          <w:ilvl w:val="0"/>
          <w:numId w:val="3"/>
        </w:numPr>
        <w:shd w:val="clear" w:color="auto" w:fill="D9E2F3" w:themeFill="accent5" w:themeFillTint="33"/>
        <w:spacing w:before="120" w:after="120"/>
        <w:ind w:left="357" w:hanging="357"/>
        <w:contextualSpacing w:val="0"/>
        <w:rPr>
          <w:rFonts w:ascii="Times New Roman" w:hAnsi="Times New Roman" w:cs="Times New Roman"/>
          <w:b/>
          <w:sz w:val="22"/>
          <w:szCs w:val="22"/>
        </w:rPr>
      </w:pPr>
      <w:r w:rsidRPr="00827470">
        <w:rPr>
          <w:rFonts w:ascii="Times New Roman" w:hAnsi="Times New Roman" w:cs="Times New Roman"/>
          <w:b/>
          <w:sz w:val="22"/>
          <w:szCs w:val="22"/>
        </w:rPr>
        <w:t xml:space="preserve">TRAŽENJE NESTALIH </w:t>
      </w:r>
      <w:r w:rsidR="00DA5464">
        <w:rPr>
          <w:rFonts w:ascii="Times New Roman" w:hAnsi="Times New Roman" w:cs="Times New Roman"/>
          <w:b/>
          <w:sz w:val="22"/>
          <w:szCs w:val="22"/>
        </w:rPr>
        <w:t xml:space="preserve">I </w:t>
      </w:r>
      <w:r w:rsidRPr="00827470">
        <w:rPr>
          <w:rFonts w:ascii="Times New Roman" w:hAnsi="Times New Roman" w:cs="Times New Roman"/>
          <w:b/>
          <w:sz w:val="22"/>
          <w:szCs w:val="22"/>
        </w:rPr>
        <w:t>SMRTNO STRADALIH OSOBA U DOMOVINSKOM RATU ZA KOJE NIJE POZNATO MJESTO UKOPA</w:t>
      </w:r>
    </w:p>
    <w:p w14:paraId="45BF9612" w14:textId="36BB46D1" w:rsidR="002D6A35" w:rsidRPr="00D64559" w:rsidRDefault="00844278" w:rsidP="00D64559">
      <w:pPr>
        <w:pStyle w:val="Heading2"/>
        <w:numPr>
          <w:ilvl w:val="1"/>
          <w:numId w:val="20"/>
        </w:numPr>
        <w:shd w:val="clear" w:color="auto" w:fill="D9E2F3" w:themeFill="accent5" w:themeFillTint="33"/>
        <w:spacing w:before="120" w:line="276" w:lineRule="auto"/>
        <w:ind w:left="357" w:hanging="357"/>
        <w:rPr>
          <w:rFonts w:cs="Times New Roman"/>
          <w:color w:val="323E4F" w:themeColor="text2" w:themeShade="BF"/>
        </w:rPr>
      </w:pPr>
      <w:bookmarkStart w:id="2" w:name="_Toc65247720"/>
      <w:r>
        <w:rPr>
          <w:rFonts w:cs="Times New Roman"/>
          <w:color w:val="323E4F" w:themeColor="text2" w:themeShade="BF"/>
        </w:rPr>
        <w:t xml:space="preserve"> </w:t>
      </w:r>
      <w:r w:rsidR="00716A8C" w:rsidRPr="00562BB7">
        <w:rPr>
          <w:rFonts w:cs="Times New Roman"/>
          <w:color w:val="323E4F" w:themeColor="text2" w:themeShade="BF"/>
        </w:rPr>
        <w:t xml:space="preserve">Pokretanje postupka traženja </w:t>
      </w:r>
      <w:bookmarkEnd w:id="0"/>
      <w:r w:rsidR="00716A8C" w:rsidRPr="00562BB7">
        <w:rPr>
          <w:rFonts w:cs="Times New Roman"/>
          <w:color w:val="323E4F" w:themeColor="text2" w:themeShade="BF"/>
        </w:rPr>
        <w:t>osobe nestale u Domovinskom ratu</w:t>
      </w:r>
      <w:bookmarkEnd w:id="2"/>
    </w:p>
    <w:p w14:paraId="6B84FB91" w14:textId="0EDDF46D" w:rsidR="00E853B7" w:rsidRPr="00A67BE0" w:rsidRDefault="00E853B7" w:rsidP="003A3662">
      <w:pPr>
        <w:shd w:val="clear" w:color="auto" w:fill="FFFFFF" w:themeFill="background1"/>
        <w:spacing w:before="120" w:after="120" w:line="264" w:lineRule="auto"/>
        <w:jc w:val="both"/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</w:pPr>
      <w:r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Zahtjev za pokretanje postupka traženja</w:t>
      </w:r>
      <w:r w:rsidR="00804F24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nestal</w:t>
      </w:r>
      <w:r w:rsidR="00EC0F48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e</w:t>
      </w:r>
      <w:r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</w:t>
      </w:r>
      <w:r w:rsidR="00365387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i smrtno stradal</w:t>
      </w:r>
      <w:r w:rsidR="00EC0F48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e</w:t>
      </w:r>
      <w:r w:rsidR="00365387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osoba u Domovinskom ratu za koje nije poznato mjesto ukopa, </w:t>
      </w:r>
      <w:r w:rsidR="007603C4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sukladno </w:t>
      </w:r>
      <w:r w:rsidR="00F40AFC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čl. 8. Zakona</w:t>
      </w:r>
      <w:r w:rsidR="007603C4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, </w:t>
      </w:r>
      <w:r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podnosi se Ministarstvu </w:t>
      </w:r>
      <w:r w:rsidR="008D202A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izravno </w:t>
      </w:r>
      <w:r w:rsidR="00F40AFC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ili putem Hrvatskog Crvenog</w:t>
      </w:r>
      <w:r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križa, Međunarodnoga odbora Crvenoga križa ili društva Crvenoga križa ili Crvenog polumjeseca u državi u kojoj podnositelj zahtjeva </w:t>
      </w:r>
      <w:r w:rsidR="00C51B9F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prebiva</w:t>
      </w:r>
      <w:r w:rsidR="00AD0905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. Z</w:t>
      </w:r>
      <w:r w:rsidR="003C5592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ahtjev </w:t>
      </w:r>
      <w:r w:rsidR="00626860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je </w:t>
      </w:r>
      <w:r w:rsidR="003C5592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moguće podnijeti i u diplomatsko-konzularnim predstavništvima Republike Hrvatske.</w:t>
      </w:r>
    </w:p>
    <w:p w14:paraId="1B02A430" w14:textId="435A6CB8" w:rsidR="005745AB" w:rsidRPr="00F17979" w:rsidRDefault="00E853B7" w:rsidP="003A3662">
      <w:pPr>
        <w:shd w:val="clear" w:color="auto" w:fill="FFFFFF" w:themeFill="background1"/>
        <w:spacing w:before="120" w:after="120" w:line="264" w:lineRule="auto"/>
        <w:jc w:val="both"/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</w:pPr>
      <w:r w:rsidRPr="00F17979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U</w:t>
      </w:r>
      <w:r w:rsidR="00CE23E2" w:rsidRPr="00F17979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izvještajnom razdoblju </w:t>
      </w:r>
      <w:r w:rsidR="0071456E" w:rsidRPr="00F17979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zaprimljen</w:t>
      </w:r>
      <w:r w:rsidR="002238BD" w:rsidRPr="00F17979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a</w:t>
      </w:r>
      <w:r w:rsidR="0071456E" w:rsidRPr="00F17979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</w:t>
      </w:r>
      <w:r w:rsidR="002238BD" w:rsidRPr="00F17979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su</w:t>
      </w:r>
      <w:r w:rsidR="007603C4" w:rsidRPr="00F17979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</w:t>
      </w:r>
      <w:r w:rsidR="00F17979" w:rsidRPr="00F17979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četiri</w:t>
      </w:r>
      <w:r w:rsidR="00D91001" w:rsidRPr="00F17979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</w:t>
      </w:r>
      <w:r w:rsidRPr="00F17979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nov</w:t>
      </w:r>
      <w:r w:rsidR="002238BD" w:rsidRPr="00F17979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a</w:t>
      </w:r>
      <w:r w:rsidR="00CE23E2" w:rsidRPr="00F17979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zahtjeva za traženje</w:t>
      </w:r>
      <w:r w:rsidR="00EC0F48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m</w:t>
      </w:r>
      <w:r w:rsidR="00F12B58" w:rsidRPr="00F17979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, koji su</w:t>
      </w:r>
      <w:r w:rsidR="00D91001" w:rsidRPr="00F17979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</w:t>
      </w:r>
      <w:r w:rsidRPr="00F17979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upućeni na provjeru</w:t>
      </w:r>
      <w:r w:rsidR="00F17979" w:rsidRPr="00F17979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. Temeljem nalaza provjere</w:t>
      </w:r>
      <w:r w:rsidR="007A453C" w:rsidRPr="00F17979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utvrđeno je kako su </w:t>
      </w:r>
      <w:r w:rsidR="00D91001" w:rsidRPr="00F17979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za </w:t>
      </w:r>
      <w:r w:rsidR="002238BD" w:rsidRPr="00C2101D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sva četiri </w:t>
      </w:r>
      <w:r w:rsidR="007A453C" w:rsidRPr="00C2101D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zahtjeva</w:t>
      </w:r>
      <w:r w:rsidR="007A453C" w:rsidRPr="00F17979">
        <w:rPr>
          <w:rFonts w:ascii="Times New Roman" w:eastAsia="Times New Roman" w:hAnsi="Times New Roman" w:cs="Times New Roman"/>
          <w:b/>
          <w:shd w:val="clear" w:color="auto" w:fill="FFFFFF" w:themeFill="background1"/>
          <w:lang w:eastAsia="hr-HR"/>
        </w:rPr>
        <w:t xml:space="preserve"> </w:t>
      </w:r>
      <w:r w:rsidR="007A453C" w:rsidRPr="00F17979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za traženje</w:t>
      </w:r>
      <w:r w:rsidR="00EC0F48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m</w:t>
      </w:r>
      <w:r w:rsidR="00D91001" w:rsidRPr="00F17979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</w:t>
      </w:r>
      <w:r w:rsidR="007A453C" w:rsidRPr="00F17979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smrtno stradale osobe za koje nije poznato mjesto ukopa </w:t>
      </w:r>
      <w:r w:rsidR="00F40AFC" w:rsidRPr="00F17979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ispunj</w:t>
      </w:r>
      <w:r w:rsidR="00582774" w:rsidRPr="00F17979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eni uvjeti iz čl. 11.</w:t>
      </w:r>
      <w:r w:rsidR="00F40AFC" w:rsidRPr="00F17979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Zakona</w:t>
      </w:r>
      <w:r w:rsidR="007A453C" w:rsidRPr="00F17979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te su </w:t>
      </w:r>
      <w:r w:rsidRPr="00F17979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uvršteni u služben</w:t>
      </w:r>
      <w:r w:rsidR="008D202A" w:rsidRPr="00F17979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e</w:t>
      </w:r>
      <w:r w:rsidRPr="00F17979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evidencij</w:t>
      </w:r>
      <w:r w:rsidR="008D202A" w:rsidRPr="00F17979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e</w:t>
      </w:r>
      <w:r w:rsidRPr="00F17979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</w:t>
      </w:r>
      <w:r w:rsidR="008D202A" w:rsidRPr="00F17979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Ministarstva</w:t>
      </w:r>
      <w:r w:rsidR="007603C4" w:rsidRPr="00F17979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.</w:t>
      </w:r>
      <w:r w:rsidR="00844278" w:rsidRPr="00F17979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</w:t>
      </w:r>
    </w:p>
    <w:p w14:paraId="53A09182" w14:textId="025949AD" w:rsidR="00BE0210" w:rsidRPr="00D64559" w:rsidRDefault="00323086" w:rsidP="00D64559">
      <w:pPr>
        <w:pStyle w:val="Heading2"/>
        <w:numPr>
          <w:ilvl w:val="1"/>
          <w:numId w:val="20"/>
        </w:numPr>
        <w:shd w:val="clear" w:color="auto" w:fill="D9E2F3" w:themeFill="accent5" w:themeFillTint="33"/>
        <w:spacing w:before="120" w:after="120" w:line="276" w:lineRule="auto"/>
        <w:rPr>
          <w:rFonts w:cs="Times New Roman"/>
          <w:color w:val="323E4F" w:themeColor="text2" w:themeShade="BF"/>
        </w:rPr>
      </w:pPr>
      <w:bookmarkStart w:id="3" w:name="_Toc65247721"/>
      <w:r>
        <w:rPr>
          <w:rFonts w:cs="Times New Roman"/>
        </w:rPr>
        <w:lastRenderedPageBreak/>
        <w:t xml:space="preserve"> </w:t>
      </w:r>
      <w:r w:rsidR="00716A8C" w:rsidRPr="00562BB7">
        <w:rPr>
          <w:rFonts w:cs="Times New Roman"/>
          <w:color w:val="323E4F" w:themeColor="text2" w:themeShade="BF"/>
        </w:rPr>
        <w:t>Prikupljanje saznanja o osobama nestalim u Domovinskom ratu te pojedinačnim</w:t>
      </w:r>
      <w:r w:rsidR="00844278">
        <w:rPr>
          <w:rFonts w:cs="Times New Roman"/>
          <w:color w:val="323E4F" w:themeColor="text2" w:themeShade="BF"/>
        </w:rPr>
        <w:t xml:space="preserve"> </w:t>
      </w:r>
      <w:r w:rsidR="00716A8C" w:rsidRPr="00562BB7">
        <w:rPr>
          <w:rFonts w:cs="Times New Roman"/>
          <w:color w:val="323E4F" w:themeColor="text2" w:themeShade="BF"/>
        </w:rPr>
        <w:t>i</w:t>
      </w:r>
      <w:r w:rsidR="00844278">
        <w:rPr>
          <w:rFonts w:cs="Times New Roman"/>
          <w:color w:val="323E4F" w:themeColor="text2" w:themeShade="BF"/>
        </w:rPr>
        <w:t xml:space="preserve"> </w:t>
      </w:r>
      <w:r w:rsidR="00D6366D">
        <w:rPr>
          <w:rFonts w:cs="Times New Roman"/>
          <w:color w:val="323E4F" w:themeColor="text2" w:themeShade="BF"/>
        </w:rPr>
        <w:t xml:space="preserve"> </w:t>
      </w:r>
      <w:r w:rsidR="00716A8C" w:rsidRPr="00562BB7">
        <w:rPr>
          <w:rFonts w:cs="Times New Roman"/>
          <w:color w:val="323E4F" w:themeColor="text2" w:themeShade="BF"/>
        </w:rPr>
        <w:t>masovnim grobnicama</w:t>
      </w:r>
      <w:bookmarkEnd w:id="3"/>
    </w:p>
    <w:p w14:paraId="30336E55" w14:textId="293AAFAE" w:rsidR="007A453C" w:rsidRPr="00A67BE0" w:rsidRDefault="00903F85" w:rsidP="000A36D5">
      <w:pPr>
        <w:spacing w:before="120" w:after="120" w:line="264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67BE0">
        <w:rPr>
          <w:rFonts w:ascii="Times New Roman" w:eastAsia="Times New Roman" w:hAnsi="Times New Roman" w:cs="Times New Roman"/>
          <w:lang w:eastAsia="hr-HR"/>
        </w:rPr>
        <w:t>Prikupljanje saznanja o nestalim osobama i prikrivenim mjestima masovnih i pojedinačnih grobnica najznačajnija je aktivnost</w:t>
      </w:r>
      <w:r w:rsidR="005805D6" w:rsidRPr="00A67BE0">
        <w:rPr>
          <w:rFonts w:ascii="Times New Roman" w:eastAsia="Times New Roman" w:hAnsi="Times New Roman" w:cs="Times New Roman"/>
          <w:lang w:eastAsia="hr-HR"/>
        </w:rPr>
        <w:t xml:space="preserve">, budući da o točnosti i vjerodostojnosti tih saznanja </w:t>
      </w:r>
      <w:r w:rsidRPr="00A67BE0">
        <w:rPr>
          <w:rFonts w:ascii="Times New Roman" w:eastAsia="Times New Roman" w:hAnsi="Times New Roman" w:cs="Times New Roman"/>
          <w:lang w:eastAsia="hr-HR"/>
        </w:rPr>
        <w:t xml:space="preserve">ovisi učinkovitost </w:t>
      </w:r>
      <w:r w:rsidR="00582774" w:rsidRPr="00A67BE0">
        <w:rPr>
          <w:rFonts w:ascii="Times New Roman" w:eastAsia="Times New Roman" w:hAnsi="Times New Roman" w:cs="Times New Roman"/>
          <w:lang w:eastAsia="hr-HR"/>
        </w:rPr>
        <w:t xml:space="preserve">cjelokupnog </w:t>
      </w:r>
      <w:r w:rsidRPr="00A67BE0">
        <w:rPr>
          <w:rFonts w:ascii="Times New Roman" w:eastAsia="Times New Roman" w:hAnsi="Times New Roman" w:cs="Times New Roman"/>
          <w:lang w:eastAsia="hr-HR"/>
        </w:rPr>
        <w:t xml:space="preserve">procesa traženja. </w:t>
      </w:r>
      <w:r w:rsidR="007A453C" w:rsidRPr="00A67BE0">
        <w:rPr>
          <w:rFonts w:ascii="Times New Roman" w:eastAsia="Times New Roman" w:hAnsi="Times New Roman" w:cs="Times New Roman"/>
          <w:lang w:eastAsia="hr-HR"/>
        </w:rPr>
        <w:t>Zbog povezanosti pitanja nestalih osoba s počinjenim ratnim zločinima i drugim kaznenim djelima, kao i zbog p</w:t>
      </w:r>
      <w:r w:rsidR="00844278" w:rsidRPr="00A67BE0">
        <w:rPr>
          <w:rFonts w:ascii="Times New Roman" w:eastAsia="Times New Roman" w:hAnsi="Times New Roman" w:cs="Times New Roman"/>
          <w:lang w:eastAsia="hr-HR"/>
        </w:rPr>
        <w:t>rote</w:t>
      </w:r>
      <w:r w:rsidR="007A453C" w:rsidRPr="00A67BE0">
        <w:rPr>
          <w:rFonts w:ascii="Times New Roman" w:eastAsia="Times New Roman" w:hAnsi="Times New Roman" w:cs="Times New Roman"/>
          <w:lang w:eastAsia="hr-HR"/>
        </w:rPr>
        <w:t>ka vremena, prikupljanje saznanja o sudbini nestalih osoba i mjestima uk</w:t>
      </w:r>
      <w:r w:rsidR="00972D5F" w:rsidRPr="00A67BE0">
        <w:rPr>
          <w:rFonts w:ascii="Times New Roman" w:eastAsia="Times New Roman" w:hAnsi="Times New Roman" w:cs="Times New Roman"/>
          <w:lang w:eastAsia="hr-HR"/>
        </w:rPr>
        <w:t>opa njihovih posmrtnih ostataka</w:t>
      </w:r>
      <w:r w:rsidR="007A453C" w:rsidRPr="00A67BE0">
        <w:rPr>
          <w:rFonts w:ascii="Times New Roman" w:eastAsia="Times New Roman" w:hAnsi="Times New Roman" w:cs="Times New Roman"/>
          <w:lang w:eastAsia="hr-HR"/>
        </w:rPr>
        <w:t xml:space="preserve"> najsloženiji je segment u procesu traženja nestalih osoba. </w:t>
      </w:r>
      <w:r w:rsidR="00F643E0">
        <w:rPr>
          <w:rFonts w:ascii="Times New Roman" w:eastAsia="Times New Roman" w:hAnsi="Times New Roman" w:cs="Times New Roman"/>
          <w:lang w:eastAsia="hr-HR"/>
        </w:rPr>
        <w:t>Tako su o</w:t>
      </w:r>
      <w:r w:rsidR="00F643E0" w:rsidRPr="00F643E0">
        <w:rPr>
          <w:rFonts w:ascii="Times New Roman" w:eastAsia="Times New Roman" w:hAnsi="Times New Roman" w:cs="Times New Roman"/>
          <w:lang w:eastAsia="hr-HR"/>
        </w:rPr>
        <w:t>d listopada 2016. godine zaključno s 31. prosinca 2023. godine</w:t>
      </w:r>
      <w:r w:rsidR="00F643E0">
        <w:rPr>
          <w:rFonts w:ascii="Times New Roman" w:eastAsia="Times New Roman" w:hAnsi="Times New Roman" w:cs="Times New Roman"/>
          <w:lang w:eastAsia="hr-HR"/>
        </w:rPr>
        <w:t xml:space="preserve">, od </w:t>
      </w:r>
      <w:r w:rsidR="00F643E0" w:rsidRPr="00F643E0">
        <w:rPr>
          <w:rFonts w:ascii="Times New Roman" w:eastAsia="Times New Roman" w:hAnsi="Times New Roman" w:cs="Times New Roman"/>
          <w:lang w:eastAsia="hr-HR"/>
        </w:rPr>
        <w:t>385</w:t>
      </w:r>
      <w:r w:rsidR="00F643E0">
        <w:rPr>
          <w:rFonts w:ascii="Times New Roman" w:eastAsia="Times New Roman" w:hAnsi="Times New Roman" w:cs="Times New Roman"/>
          <w:lang w:eastAsia="hr-HR"/>
        </w:rPr>
        <w:t xml:space="preserve"> terenski istraženih </w:t>
      </w:r>
      <w:r w:rsidR="00F643E0" w:rsidRPr="00F643E0">
        <w:rPr>
          <w:rFonts w:ascii="Times New Roman" w:eastAsia="Times New Roman" w:hAnsi="Times New Roman" w:cs="Times New Roman"/>
          <w:lang w:eastAsia="hr-HR"/>
        </w:rPr>
        <w:t>lokacija</w:t>
      </w:r>
      <w:r w:rsidR="00F643E0">
        <w:rPr>
          <w:rFonts w:ascii="Times New Roman" w:eastAsia="Times New Roman" w:hAnsi="Times New Roman" w:cs="Times New Roman"/>
          <w:lang w:eastAsia="hr-HR"/>
        </w:rPr>
        <w:t xml:space="preserve">, posmrtni ostaci pronađeni na njih 56, što čini 14,5 %. </w:t>
      </w:r>
    </w:p>
    <w:p w14:paraId="7C1A4DA4" w14:textId="77777777" w:rsidR="008B5D5B" w:rsidRDefault="007A453C" w:rsidP="000A36D5">
      <w:pPr>
        <w:pStyle w:val="ListParagraph"/>
        <w:spacing w:before="120" w:after="120" w:line="264" w:lineRule="auto"/>
        <w:ind w:left="0"/>
        <w:contextualSpacing w:val="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67BE0">
        <w:rPr>
          <w:rFonts w:ascii="Times New Roman" w:eastAsia="Times New Roman" w:hAnsi="Times New Roman" w:cs="Times New Roman"/>
          <w:lang w:eastAsia="hr-HR"/>
        </w:rPr>
        <w:t>Ministarstvo, kao koordinacijsko tijelo, prikuplja saznanja iz svih raspoloživih izvora: ponajprije od nadležnih tijela Rep</w:t>
      </w:r>
      <w:r w:rsidR="007F78C0" w:rsidRPr="00A67BE0">
        <w:rPr>
          <w:rFonts w:ascii="Times New Roman" w:eastAsia="Times New Roman" w:hAnsi="Times New Roman" w:cs="Times New Roman"/>
          <w:lang w:eastAsia="hr-HR"/>
        </w:rPr>
        <w:t>ublike Hrvatske (Ministarstv</w:t>
      </w:r>
      <w:r w:rsidR="00844278" w:rsidRPr="00A67BE0">
        <w:rPr>
          <w:rFonts w:ascii="Times New Roman" w:eastAsia="Times New Roman" w:hAnsi="Times New Roman" w:cs="Times New Roman"/>
          <w:lang w:eastAsia="hr-HR"/>
        </w:rPr>
        <w:t>a</w:t>
      </w:r>
      <w:r w:rsidR="007F78C0" w:rsidRPr="00A67BE0">
        <w:rPr>
          <w:rFonts w:ascii="Times New Roman" w:eastAsia="Times New Roman" w:hAnsi="Times New Roman" w:cs="Times New Roman"/>
          <w:lang w:eastAsia="hr-HR"/>
        </w:rPr>
        <w:t xml:space="preserve"> unutarnjih poslova</w:t>
      </w:r>
      <w:r w:rsidR="00FC1D08" w:rsidRPr="00A67BE0">
        <w:rPr>
          <w:rFonts w:ascii="Times New Roman" w:eastAsia="Times New Roman" w:hAnsi="Times New Roman" w:cs="Times New Roman"/>
          <w:lang w:eastAsia="hr-HR"/>
        </w:rPr>
        <w:t>, sigurnosno – obavještajnih</w:t>
      </w:r>
      <w:r w:rsidR="00A73103" w:rsidRPr="00A67BE0">
        <w:rPr>
          <w:rFonts w:ascii="Times New Roman" w:eastAsia="Times New Roman" w:hAnsi="Times New Roman" w:cs="Times New Roman"/>
          <w:lang w:eastAsia="hr-HR"/>
        </w:rPr>
        <w:t xml:space="preserve"> </w:t>
      </w:r>
      <w:r w:rsidR="00FC1D08" w:rsidRPr="00A67BE0">
        <w:rPr>
          <w:rFonts w:ascii="Times New Roman" w:eastAsia="Times New Roman" w:hAnsi="Times New Roman" w:cs="Times New Roman"/>
          <w:lang w:eastAsia="hr-HR"/>
        </w:rPr>
        <w:t>agencija</w:t>
      </w:r>
      <w:r w:rsidRPr="00A67BE0">
        <w:rPr>
          <w:rFonts w:ascii="Times New Roman" w:eastAsia="Times New Roman" w:hAnsi="Times New Roman" w:cs="Times New Roman"/>
          <w:lang w:eastAsia="hr-HR"/>
        </w:rPr>
        <w:t xml:space="preserve">), samostalno i putem područnih ispostava, suradnjom s nadležnim tijelima drugih država, međunarodnim organizacijama i udrugama. </w:t>
      </w:r>
    </w:p>
    <w:p w14:paraId="49A32DD7" w14:textId="77777777" w:rsidR="008B5D5B" w:rsidRPr="00A67BE0" w:rsidRDefault="008B5D5B" w:rsidP="000A36D5">
      <w:pPr>
        <w:spacing w:before="120"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B5D5B">
        <w:rPr>
          <w:rFonts w:ascii="Times New Roman" w:eastAsia="Times New Roman" w:hAnsi="Times New Roman" w:cs="Times New Roman"/>
          <w:lang w:eastAsia="hr-HR"/>
        </w:rPr>
        <w:t>Međuresorna suradnja je ključni mehanizam u procesu traženja čijem je osnaživanju pridonio i Zakon, kojim su određena nadležna tijela i njihove zadaće te jasno i jednoznačno propisane obveze drugih nadležnih tijela u procesu traženja nestalih osoba,</w:t>
      </w:r>
      <w:r w:rsidRPr="008B5D5B">
        <w:t xml:space="preserve"> </w:t>
      </w:r>
      <w:r w:rsidRPr="008B5D5B">
        <w:rPr>
          <w:rFonts w:ascii="Times New Roman" w:eastAsia="Times New Roman" w:hAnsi="Times New Roman" w:cs="Times New Roman"/>
          <w:lang w:eastAsia="hr-HR"/>
        </w:rPr>
        <w:t xml:space="preserve">čime je osigurano usklađeno planiranje i djelovanje, prevladavanje administrativnih prepreka te pravodobno i jednoznačno informiranje. </w:t>
      </w:r>
    </w:p>
    <w:p w14:paraId="395C46B7" w14:textId="52278EAA" w:rsidR="00FF1E9D" w:rsidRDefault="006A67AC" w:rsidP="000A36D5">
      <w:pPr>
        <w:pStyle w:val="ListParagraph"/>
        <w:spacing w:before="120" w:after="120" w:line="264" w:lineRule="auto"/>
        <w:ind w:left="0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A67BE0">
        <w:rPr>
          <w:rFonts w:ascii="Times New Roman" w:hAnsi="Times New Roman" w:cs="Times New Roman"/>
        </w:rPr>
        <w:t>R</w:t>
      </w:r>
      <w:r w:rsidR="007A453C" w:rsidRPr="00A67BE0">
        <w:rPr>
          <w:rFonts w:ascii="Times New Roman" w:hAnsi="Times New Roman" w:cs="Times New Roman"/>
        </w:rPr>
        <w:t xml:space="preserve">adi koordinacije prikupljanja saznanja putem međuresorne suradnje, </w:t>
      </w:r>
      <w:r w:rsidRPr="00A67BE0">
        <w:rPr>
          <w:rFonts w:ascii="Times New Roman" w:hAnsi="Times New Roman" w:cs="Times New Roman"/>
        </w:rPr>
        <w:t xml:space="preserve">u izvještajnom razdoblju dodatno je </w:t>
      </w:r>
      <w:r w:rsidR="007A453C" w:rsidRPr="00A67BE0">
        <w:rPr>
          <w:rFonts w:ascii="Times New Roman" w:hAnsi="Times New Roman" w:cs="Times New Roman"/>
        </w:rPr>
        <w:t xml:space="preserve">intenziviran rad </w:t>
      </w:r>
      <w:r w:rsidR="007A453C" w:rsidRPr="00A67BE0">
        <w:rPr>
          <w:rFonts w:ascii="Times New Roman" w:hAnsi="Times New Roman" w:cs="Times New Roman"/>
          <w:i/>
        </w:rPr>
        <w:t>Radne skupine za prikupljanje saznanja o nestalim osobama i neregistriranim grobnim mjestima</w:t>
      </w:r>
      <w:r w:rsidR="007A453C" w:rsidRPr="00A67BE0">
        <w:rPr>
          <w:rFonts w:ascii="Times New Roman" w:hAnsi="Times New Roman" w:cs="Times New Roman"/>
        </w:rPr>
        <w:t>, sastavljene od predstavnika Ministarstva, Ministarstva</w:t>
      </w:r>
      <w:r w:rsidR="00A73103" w:rsidRPr="00A67BE0">
        <w:rPr>
          <w:rFonts w:ascii="Times New Roman" w:hAnsi="Times New Roman" w:cs="Times New Roman"/>
        </w:rPr>
        <w:t xml:space="preserve"> unutarnjih poslova, sigurnosno - obavještajnih</w:t>
      </w:r>
      <w:r w:rsidR="007A453C" w:rsidRPr="00A67BE0">
        <w:rPr>
          <w:rFonts w:ascii="Times New Roman" w:hAnsi="Times New Roman" w:cs="Times New Roman"/>
        </w:rPr>
        <w:t xml:space="preserve"> agencija i Državnog odvjetništva Republike Hrvatske</w:t>
      </w:r>
      <w:r w:rsidR="00EC0F48">
        <w:rPr>
          <w:rFonts w:ascii="Times New Roman" w:hAnsi="Times New Roman" w:cs="Times New Roman"/>
        </w:rPr>
        <w:t xml:space="preserve"> te je održan veći broj sastanaka</w:t>
      </w:r>
      <w:r w:rsidR="00A3413F">
        <w:rPr>
          <w:rFonts w:ascii="Times New Roman" w:hAnsi="Times New Roman" w:cs="Times New Roman"/>
        </w:rPr>
        <w:t xml:space="preserve"> radi dogovora o aktivnostima traženja osoba nestalih u Domovinskom ratu.</w:t>
      </w:r>
    </w:p>
    <w:p w14:paraId="0C4C9AB7" w14:textId="39A651D4" w:rsidR="00EB58C8" w:rsidRPr="00A67BE0" w:rsidRDefault="0074195B" w:rsidP="000A36D5">
      <w:pPr>
        <w:pStyle w:val="ListParagraph"/>
        <w:spacing w:before="120" w:after="120" w:line="264" w:lineRule="auto"/>
        <w:ind w:left="0"/>
        <w:contextualSpacing w:val="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</w:rPr>
        <w:t xml:space="preserve">Kontinuiranim </w:t>
      </w:r>
      <w:r w:rsidR="00FF1E9D">
        <w:rPr>
          <w:rFonts w:ascii="Times New Roman" w:hAnsi="Times New Roman" w:cs="Times New Roman"/>
        </w:rPr>
        <w:t xml:space="preserve">intenzivnim radom svih dionika procesa traženja osoba nestalih u Domovinskom ratu </w:t>
      </w:r>
      <w:r>
        <w:rPr>
          <w:rFonts w:ascii="Times New Roman" w:hAnsi="Times New Roman" w:cs="Times New Roman"/>
        </w:rPr>
        <w:t>svakodnevno se</w:t>
      </w:r>
      <w:r w:rsidR="007A453C" w:rsidRPr="00A67BE0">
        <w:rPr>
          <w:rFonts w:ascii="Times New Roman" w:hAnsi="Times New Roman" w:cs="Times New Roman"/>
        </w:rPr>
        <w:t xml:space="preserve"> prikupljaju, razmjenjuju i raščlanjuju relevantna saznanja.</w:t>
      </w:r>
      <w:r w:rsidR="00844278" w:rsidRPr="00A67BE0">
        <w:rPr>
          <w:rFonts w:ascii="Times New Roman" w:hAnsi="Times New Roman" w:cs="Times New Roman"/>
        </w:rPr>
        <w:t xml:space="preserve"> </w:t>
      </w:r>
      <w:r w:rsidR="006A67AC" w:rsidRPr="00A67BE0">
        <w:rPr>
          <w:rFonts w:ascii="Times New Roman" w:eastAsia="Times New Roman" w:hAnsi="Times New Roman" w:cs="Times New Roman"/>
          <w:lang w:eastAsia="hr-HR"/>
        </w:rPr>
        <w:t>Provedbom tih aktivnosti, u</w:t>
      </w:r>
      <w:r w:rsidR="00A44E59" w:rsidRPr="00A67BE0">
        <w:rPr>
          <w:rFonts w:ascii="Times New Roman" w:eastAsia="Times New Roman" w:hAnsi="Times New Roman" w:cs="Times New Roman"/>
          <w:lang w:eastAsia="hr-HR"/>
        </w:rPr>
        <w:t xml:space="preserve"> </w:t>
      </w:r>
      <w:r w:rsidR="006A67AC" w:rsidRPr="00A67BE0">
        <w:rPr>
          <w:rFonts w:ascii="Times New Roman" w:eastAsia="Times New Roman" w:hAnsi="Times New Roman" w:cs="Times New Roman"/>
          <w:lang w:eastAsia="hr-HR"/>
        </w:rPr>
        <w:t>razdoblju</w:t>
      </w:r>
      <w:r w:rsidR="009E29B1" w:rsidRPr="00A67BE0">
        <w:rPr>
          <w:rFonts w:ascii="Times New Roman" w:eastAsia="Times New Roman" w:hAnsi="Times New Roman" w:cs="Times New Roman"/>
          <w:lang w:eastAsia="hr-HR"/>
        </w:rPr>
        <w:t xml:space="preserve"> od 1. siječnja </w:t>
      </w:r>
      <w:r w:rsidR="006A67AC" w:rsidRPr="00A67BE0">
        <w:rPr>
          <w:rFonts w:ascii="Times New Roman" w:eastAsia="Times New Roman" w:hAnsi="Times New Roman" w:cs="Times New Roman"/>
          <w:lang w:eastAsia="hr-HR"/>
        </w:rPr>
        <w:t>do 31. prosinca 202</w:t>
      </w:r>
      <w:r w:rsidR="00FF1E9D">
        <w:rPr>
          <w:rFonts w:ascii="Times New Roman" w:eastAsia="Times New Roman" w:hAnsi="Times New Roman" w:cs="Times New Roman"/>
          <w:lang w:eastAsia="hr-HR"/>
        </w:rPr>
        <w:t>3</w:t>
      </w:r>
      <w:r w:rsidR="00A44E59" w:rsidRPr="00A67BE0">
        <w:rPr>
          <w:rFonts w:ascii="Times New Roman" w:eastAsia="Times New Roman" w:hAnsi="Times New Roman" w:cs="Times New Roman"/>
          <w:lang w:eastAsia="hr-HR"/>
        </w:rPr>
        <w:t xml:space="preserve">. godine, </w:t>
      </w:r>
      <w:r w:rsidR="008274ED" w:rsidRPr="00A67BE0">
        <w:rPr>
          <w:rFonts w:ascii="Times New Roman" w:eastAsia="Times New Roman" w:hAnsi="Times New Roman" w:cs="Times New Roman"/>
          <w:lang w:eastAsia="hr-HR"/>
        </w:rPr>
        <w:t xml:space="preserve">sukladno čl. 14. Zakona, </w:t>
      </w:r>
      <w:r w:rsidR="007603C4" w:rsidRPr="00A67BE0">
        <w:rPr>
          <w:rFonts w:ascii="Times New Roman" w:eastAsia="Times New Roman" w:hAnsi="Times New Roman" w:cs="Times New Roman"/>
          <w:lang w:eastAsia="hr-HR"/>
        </w:rPr>
        <w:t>Ministarstvo</w:t>
      </w:r>
      <w:r w:rsidR="00A44E59" w:rsidRPr="00A67BE0">
        <w:rPr>
          <w:rFonts w:ascii="Times New Roman" w:eastAsia="Times New Roman" w:hAnsi="Times New Roman" w:cs="Times New Roman"/>
          <w:lang w:eastAsia="hr-HR"/>
        </w:rPr>
        <w:t xml:space="preserve"> je </w:t>
      </w:r>
      <w:r w:rsidR="007603C4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prikupilo i objedinilo</w:t>
      </w:r>
      <w:r w:rsidR="00A44E59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</w:t>
      </w:r>
      <w:r w:rsidR="00A44E59" w:rsidRPr="00E338EB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saznanja o </w:t>
      </w:r>
      <w:r w:rsidR="002238BD" w:rsidRPr="00E338EB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49</w:t>
      </w:r>
      <w:r w:rsidR="00EB58C8" w:rsidRPr="00E338EB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moguć</w:t>
      </w:r>
      <w:r w:rsidR="00425D23" w:rsidRPr="00E338EB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ih</w:t>
      </w:r>
      <w:r w:rsidR="00EB58C8" w:rsidRPr="00E338EB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mjesta prikrivenih masovnih i pojedinačnih grobnica</w:t>
      </w:r>
      <w:r w:rsidR="00EB58C8" w:rsidRPr="00A67BE0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EB58C8" w:rsidRPr="00A67BE0">
        <w:rPr>
          <w:rFonts w:ascii="Times New Roman" w:eastAsia="Times New Roman" w:hAnsi="Times New Roman" w:cs="Times New Roman"/>
          <w:lang w:eastAsia="hr-HR"/>
        </w:rPr>
        <w:t xml:space="preserve">na ranije </w:t>
      </w:r>
      <w:r w:rsidR="00A3413F">
        <w:rPr>
          <w:rFonts w:ascii="Times New Roman" w:eastAsia="Times New Roman" w:hAnsi="Times New Roman" w:cs="Times New Roman"/>
          <w:lang w:eastAsia="hr-HR"/>
        </w:rPr>
        <w:t xml:space="preserve">privremeno </w:t>
      </w:r>
      <w:r w:rsidR="00EB58C8" w:rsidRPr="00A67BE0">
        <w:rPr>
          <w:rFonts w:ascii="Times New Roman" w:eastAsia="Times New Roman" w:hAnsi="Times New Roman" w:cs="Times New Roman"/>
          <w:lang w:eastAsia="hr-HR"/>
        </w:rPr>
        <w:t>okupiranim područjima Republike Hrvatske.</w:t>
      </w:r>
    </w:p>
    <w:p w14:paraId="4BA1939F" w14:textId="79CE86ED" w:rsidR="001E1FE3" w:rsidRPr="00562BB7" w:rsidRDefault="00D6366D" w:rsidP="000A36D5">
      <w:pPr>
        <w:pStyle w:val="Heading2"/>
        <w:numPr>
          <w:ilvl w:val="1"/>
          <w:numId w:val="20"/>
        </w:numPr>
        <w:shd w:val="clear" w:color="auto" w:fill="D9E2F3" w:themeFill="accent5" w:themeFillTint="33"/>
        <w:spacing w:before="120" w:after="60" w:line="264" w:lineRule="auto"/>
        <w:ind w:left="357" w:hanging="357"/>
        <w:rPr>
          <w:rFonts w:cs="Times New Roman"/>
          <w:color w:val="323E4F" w:themeColor="text2" w:themeShade="BF"/>
        </w:rPr>
      </w:pPr>
      <w:bookmarkStart w:id="4" w:name="_Toc65247722"/>
      <w:r>
        <w:rPr>
          <w:rFonts w:cs="Times New Roman"/>
          <w:color w:val="323E4F" w:themeColor="text2" w:themeShade="BF"/>
        </w:rPr>
        <w:t xml:space="preserve"> </w:t>
      </w:r>
      <w:r w:rsidR="008C7255" w:rsidRPr="00562BB7">
        <w:rPr>
          <w:rFonts w:cs="Times New Roman"/>
          <w:color w:val="323E4F" w:themeColor="text2" w:themeShade="BF"/>
        </w:rPr>
        <w:t>Terenske aktivnosti i e</w:t>
      </w:r>
      <w:r w:rsidR="00A266D1">
        <w:rPr>
          <w:rFonts w:cs="Times New Roman"/>
          <w:color w:val="323E4F" w:themeColor="text2" w:themeShade="BF"/>
        </w:rPr>
        <w:t>kshumacije</w:t>
      </w:r>
      <w:r w:rsidR="00716A8C" w:rsidRPr="00562BB7">
        <w:rPr>
          <w:rFonts w:cs="Times New Roman"/>
          <w:color w:val="323E4F" w:themeColor="text2" w:themeShade="BF"/>
        </w:rPr>
        <w:t xml:space="preserve"> posmrtnih ostataka</w:t>
      </w:r>
      <w:bookmarkEnd w:id="4"/>
    </w:p>
    <w:p w14:paraId="2C698F16" w14:textId="3580F678" w:rsidR="00E338EB" w:rsidRDefault="00CB0A7A" w:rsidP="000A36D5">
      <w:pPr>
        <w:spacing w:before="120" w:after="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67BE0">
        <w:rPr>
          <w:rFonts w:ascii="Times New Roman" w:eastAsia="Times New Roman" w:hAnsi="Times New Roman" w:cs="Times New Roman"/>
          <w:lang w:eastAsia="hr-HR"/>
        </w:rPr>
        <w:t>Ministarstvo je, t</w:t>
      </w:r>
      <w:r w:rsidR="00840971" w:rsidRPr="00A67BE0">
        <w:rPr>
          <w:rFonts w:ascii="Times New Roman" w:eastAsia="Times New Roman" w:hAnsi="Times New Roman" w:cs="Times New Roman"/>
          <w:lang w:eastAsia="hr-HR"/>
        </w:rPr>
        <w:t>emeljem prikupljenih saznanja</w:t>
      </w:r>
      <w:r w:rsidR="00F12B58">
        <w:rPr>
          <w:rFonts w:ascii="Times New Roman" w:eastAsia="Times New Roman" w:hAnsi="Times New Roman" w:cs="Times New Roman"/>
          <w:lang w:eastAsia="hr-HR"/>
        </w:rPr>
        <w:t xml:space="preserve"> iz točke 1.2. ovoga Izvješća</w:t>
      </w:r>
      <w:r w:rsidR="00840971" w:rsidRPr="00A67BE0">
        <w:rPr>
          <w:rFonts w:ascii="Times New Roman" w:eastAsia="Times New Roman" w:hAnsi="Times New Roman" w:cs="Times New Roman"/>
          <w:lang w:eastAsia="hr-HR"/>
        </w:rPr>
        <w:t>, organiziralo i koordiniralo provedbom terenskih istraživanja i ekshumacija posmrtnih ostataka. U provedenim</w:t>
      </w:r>
      <w:r w:rsidR="00EF225A" w:rsidRPr="00A67BE0">
        <w:rPr>
          <w:rFonts w:ascii="Times New Roman" w:eastAsia="Times New Roman" w:hAnsi="Times New Roman" w:cs="Times New Roman"/>
          <w:lang w:eastAsia="hr-HR"/>
        </w:rPr>
        <w:t xml:space="preserve"> aktivnostima</w:t>
      </w:r>
      <w:r w:rsidR="00840971" w:rsidRPr="00A67BE0">
        <w:rPr>
          <w:rFonts w:ascii="Times New Roman" w:eastAsia="Times New Roman" w:hAnsi="Times New Roman" w:cs="Times New Roman"/>
          <w:lang w:eastAsia="hr-HR"/>
        </w:rPr>
        <w:t xml:space="preserve">, sukladno </w:t>
      </w:r>
      <w:r w:rsidR="003A4C35" w:rsidRPr="00A67BE0">
        <w:rPr>
          <w:rFonts w:ascii="Times New Roman" w:eastAsia="Times New Roman" w:hAnsi="Times New Roman" w:cs="Times New Roman"/>
          <w:lang w:eastAsia="hr-HR"/>
        </w:rPr>
        <w:t>čl. 18. i 19. Zakona</w:t>
      </w:r>
      <w:r w:rsidR="008C7255" w:rsidRPr="00A67BE0">
        <w:rPr>
          <w:rFonts w:ascii="Times New Roman" w:eastAsia="Times New Roman" w:hAnsi="Times New Roman" w:cs="Times New Roman"/>
          <w:lang w:eastAsia="hr-HR"/>
        </w:rPr>
        <w:t xml:space="preserve"> </w:t>
      </w:r>
      <w:r w:rsidR="00840971" w:rsidRPr="00A67BE0">
        <w:rPr>
          <w:rFonts w:ascii="Times New Roman" w:eastAsia="Times New Roman" w:hAnsi="Times New Roman" w:cs="Times New Roman"/>
          <w:lang w:eastAsia="hr-HR"/>
        </w:rPr>
        <w:t xml:space="preserve">te </w:t>
      </w:r>
      <w:r w:rsidR="005A3817" w:rsidRPr="00A67BE0">
        <w:rPr>
          <w:rFonts w:ascii="Times New Roman" w:eastAsia="Times New Roman" w:hAnsi="Times New Roman" w:cs="Times New Roman"/>
          <w:lang w:eastAsia="hr-HR"/>
        </w:rPr>
        <w:t>općim propisima</w:t>
      </w:r>
      <w:r w:rsidR="003717B9" w:rsidRPr="00A67BE0">
        <w:rPr>
          <w:rFonts w:ascii="Times New Roman" w:eastAsia="Times New Roman" w:hAnsi="Times New Roman" w:cs="Times New Roman"/>
          <w:lang w:eastAsia="hr-HR"/>
        </w:rPr>
        <w:t xml:space="preserve"> - </w:t>
      </w:r>
      <w:r w:rsidR="00840971" w:rsidRPr="00A67BE0">
        <w:rPr>
          <w:rFonts w:ascii="Times New Roman" w:eastAsia="Times New Roman" w:hAnsi="Times New Roman" w:cs="Times New Roman"/>
          <w:lang w:eastAsia="hr-HR"/>
        </w:rPr>
        <w:t>Zakon o kaznenom postupku</w:t>
      </w:r>
      <w:r w:rsidR="002A4F8F" w:rsidRPr="00A67BE0">
        <w:rPr>
          <w:rFonts w:ascii="Times New Roman" w:eastAsia="Times New Roman" w:hAnsi="Times New Roman" w:cs="Times New Roman"/>
          <w:lang w:eastAsia="hr-HR"/>
        </w:rPr>
        <w:t xml:space="preserve"> </w:t>
      </w:r>
      <w:r w:rsidR="00D318C5" w:rsidRPr="00A67BE0">
        <w:rPr>
          <w:rFonts w:ascii="Times New Roman" w:eastAsia="Times New Roman" w:hAnsi="Times New Roman" w:cs="Times New Roman"/>
          <w:lang w:eastAsia="hr-HR"/>
        </w:rPr>
        <w:t>(</w:t>
      </w:r>
      <w:r w:rsidR="00F42802">
        <w:rPr>
          <w:rFonts w:ascii="Times New Roman" w:eastAsia="Times New Roman" w:hAnsi="Times New Roman" w:cs="Times New Roman"/>
          <w:lang w:eastAsia="hr-HR"/>
        </w:rPr>
        <w:t>„</w:t>
      </w:r>
      <w:r w:rsidR="002A4F8F" w:rsidRPr="00A67BE0">
        <w:rPr>
          <w:rFonts w:ascii="Times New Roman" w:eastAsia="Times New Roman" w:hAnsi="Times New Roman" w:cs="Times New Roman"/>
          <w:lang w:eastAsia="hr-HR"/>
        </w:rPr>
        <w:t>N</w:t>
      </w:r>
      <w:r w:rsidR="00F42802">
        <w:rPr>
          <w:rFonts w:ascii="Times New Roman" w:eastAsia="Times New Roman" w:hAnsi="Times New Roman" w:cs="Times New Roman"/>
          <w:lang w:eastAsia="hr-HR"/>
        </w:rPr>
        <w:t>arodne novine“</w:t>
      </w:r>
      <w:r w:rsidR="00D318C5" w:rsidRPr="00A67BE0">
        <w:rPr>
          <w:rFonts w:ascii="Times New Roman" w:eastAsia="Times New Roman" w:hAnsi="Times New Roman" w:cs="Times New Roman"/>
          <w:lang w:eastAsia="hr-HR"/>
        </w:rPr>
        <w:t>, br.</w:t>
      </w:r>
      <w:r w:rsidR="002A4F8F" w:rsidRPr="00A67BE0">
        <w:rPr>
          <w:rFonts w:ascii="Times New Roman" w:eastAsia="Times New Roman" w:hAnsi="Times New Roman" w:cs="Times New Roman"/>
          <w:lang w:eastAsia="hr-HR"/>
        </w:rPr>
        <w:t xml:space="preserve"> 152/08</w:t>
      </w:r>
      <w:r w:rsidR="00F42802">
        <w:rPr>
          <w:rFonts w:ascii="Times New Roman" w:eastAsia="Times New Roman" w:hAnsi="Times New Roman" w:cs="Times New Roman"/>
          <w:lang w:eastAsia="hr-HR"/>
        </w:rPr>
        <w:t>.</w:t>
      </w:r>
      <w:r w:rsidR="002A4F8F" w:rsidRPr="00A67BE0">
        <w:rPr>
          <w:rFonts w:ascii="Times New Roman" w:eastAsia="Times New Roman" w:hAnsi="Times New Roman" w:cs="Times New Roman"/>
          <w:lang w:eastAsia="hr-HR"/>
        </w:rPr>
        <w:t>, 76/09</w:t>
      </w:r>
      <w:r w:rsidR="00F42802">
        <w:rPr>
          <w:rFonts w:ascii="Times New Roman" w:eastAsia="Times New Roman" w:hAnsi="Times New Roman" w:cs="Times New Roman"/>
          <w:lang w:eastAsia="hr-HR"/>
        </w:rPr>
        <w:t>.</w:t>
      </w:r>
      <w:r w:rsidR="002A4F8F" w:rsidRPr="00A67BE0">
        <w:rPr>
          <w:rFonts w:ascii="Times New Roman" w:eastAsia="Times New Roman" w:hAnsi="Times New Roman" w:cs="Times New Roman"/>
          <w:lang w:eastAsia="hr-HR"/>
        </w:rPr>
        <w:t>, 80/11</w:t>
      </w:r>
      <w:r w:rsidR="00F42802">
        <w:rPr>
          <w:rFonts w:ascii="Times New Roman" w:eastAsia="Times New Roman" w:hAnsi="Times New Roman" w:cs="Times New Roman"/>
          <w:lang w:eastAsia="hr-HR"/>
        </w:rPr>
        <w:t>.</w:t>
      </w:r>
      <w:r w:rsidR="002A4F8F" w:rsidRPr="00A67BE0">
        <w:rPr>
          <w:rFonts w:ascii="Times New Roman" w:eastAsia="Times New Roman" w:hAnsi="Times New Roman" w:cs="Times New Roman"/>
          <w:lang w:eastAsia="hr-HR"/>
        </w:rPr>
        <w:t>, 121/11</w:t>
      </w:r>
      <w:r w:rsidR="00F42802">
        <w:rPr>
          <w:rFonts w:ascii="Times New Roman" w:eastAsia="Times New Roman" w:hAnsi="Times New Roman" w:cs="Times New Roman"/>
          <w:lang w:eastAsia="hr-HR"/>
        </w:rPr>
        <w:t>.</w:t>
      </w:r>
      <w:r w:rsidR="002A4F8F" w:rsidRPr="00A67BE0">
        <w:rPr>
          <w:rFonts w:ascii="Times New Roman" w:eastAsia="Times New Roman" w:hAnsi="Times New Roman" w:cs="Times New Roman"/>
          <w:lang w:eastAsia="hr-HR"/>
        </w:rPr>
        <w:t>, 91/12</w:t>
      </w:r>
      <w:r w:rsidR="00F42802">
        <w:rPr>
          <w:rFonts w:ascii="Times New Roman" w:eastAsia="Times New Roman" w:hAnsi="Times New Roman" w:cs="Times New Roman"/>
          <w:lang w:eastAsia="hr-HR"/>
        </w:rPr>
        <w:t>.</w:t>
      </w:r>
      <w:r w:rsidR="002A4F8F" w:rsidRPr="00A67BE0">
        <w:rPr>
          <w:rFonts w:ascii="Times New Roman" w:eastAsia="Times New Roman" w:hAnsi="Times New Roman" w:cs="Times New Roman"/>
          <w:lang w:eastAsia="hr-HR"/>
        </w:rPr>
        <w:t>, 143/12</w:t>
      </w:r>
      <w:r w:rsidR="00F42802">
        <w:rPr>
          <w:rFonts w:ascii="Times New Roman" w:eastAsia="Times New Roman" w:hAnsi="Times New Roman" w:cs="Times New Roman"/>
          <w:lang w:eastAsia="hr-HR"/>
        </w:rPr>
        <w:t>.</w:t>
      </w:r>
      <w:r w:rsidR="002A4F8F" w:rsidRPr="00A67BE0">
        <w:rPr>
          <w:rFonts w:ascii="Times New Roman" w:eastAsia="Times New Roman" w:hAnsi="Times New Roman" w:cs="Times New Roman"/>
          <w:lang w:eastAsia="hr-HR"/>
        </w:rPr>
        <w:t>, 56/13</w:t>
      </w:r>
      <w:r w:rsidR="00F42802">
        <w:rPr>
          <w:rFonts w:ascii="Times New Roman" w:eastAsia="Times New Roman" w:hAnsi="Times New Roman" w:cs="Times New Roman"/>
          <w:lang w:eastAsia="hr-HR"/>
        </w:rPr>
        <w:t>.</w:t>
      </w:r>
      <w:r w:rsidR="002A4F8F" w:rsidRPr="00A67BE0">
        <w:rPr>
          <w:rFonts w:ascii="Times New Roman" w:eastAsia="Times New Roman" w:hAnsi="Times New Roman" w:cs="Times New Roman"/>
          <w:lang w:eastAsia="hr-HR"/>
        </w:rPr>
        <w:t>, 145/13</w:t>
      </w:r>
      <w:r w:rsidR="00F42802">
        <w:rPr>
          <w:rFonts w:ascii="Times New Roman" w:eastAsia="Times New Roman" w:hAnsi="Times New Roman" w:cs="Times New Roman"/>
          <w:lang w:eastAsia="hr-HR"/>
        </w:rPr>
        <w:t>.</w:t>
      </w:r>
      <w:r w:rsidR="002A4F8F" w:rsidRPr="00A67BE0">
        <w:rPr>
          <w:rFonts w:ascii="Times New Roman" w:eastAsia="Times New Roman" w:hAnsi="Times New Roman" w:cs="Times New Roman"/>
          <w:lang w:eastAsia="hr-HR"/>
        </w:rPr>
        <w:t>, 152/14</w:t>
      </w:r>
      <w:r w:rsidR="00F42802">
        <w:rPr>
          <w:rFonts w:ascii="Times New Roman" w:eastAsia="Times New Roman" w:hAnsi="Times New Roman" w:cs="Times New Roman"/>
          <w:lang w:eastAsia="hr-HR"/>
        </w:rPr>
        <w:t>.</w:t>
      </w:r>
      <w:r w:rsidR="002A4F8F" w:rsidRPr="00A67BE0">
        <w:rPr>
          <w:rFonts w:ascii="Times New Roman" w:eastAsia="Times New Roman" w:hAnsi="Times New Roman" w:cs="Times New Roman"/>
          <w:lang w:eastAsia="hr-HR"/>
        </w:rPr>
        <w:t>, 70/17</w:t>
      </w:r>
      <w:r w:rsidR="00F42802">
        <w:rPr>
          <w:rFonts w:ascii="Times New Roman" w:eastAsia="Times New Roman" w:hAnsi="Times New Roman" w:cs="Times New Roman"/>
          <w:lang w:eastAsia="hr-HR"/>
        </w:rPr>
        <w:t>.,</w:t>
      </w:r>
      <w:r w:rsidR="006D5AFA">
        <w:rPr>
          <w:rFonts w:ascii="Times New Roman" w:eastAsia="Times New Roman" w:hAnsi="Times New Roman" w:cs="Times New Roman"/>
          <w:lang w:eastAsia="hr-HR"/>
        </w:rPr>
        <w:t xml:space="preserve"> </w:t>
      </w:r>
      <w:r w:rsidR="002A4F8F" w:rsidRPr="00A67BE0">
        <w:rPr>
          <w:rFonts w:ascii="Times New Roman" w:eastAsia="Times New Roman" w:hAnsi="Times New Roman" w:cs="Times New Roman"/>
          <w:lang w:eastAsia="hr-HR"/>
        </w:rPr>
        <w:t>126/19</w:t>
      </w:r>
      <w:r w:rsidR="00F42802">
        <w:rPr>
          <w:rFonts w:ascii="Times New Roman" w:eastAsia="Times New Roman" w:hAnsi="Times New Roman" w:cs="Times New Roman"/>
          <w:lang w:eastAsia="hr-HR"/>
        </w:rPr>
        <w:t>.</w:t>
      </w:r>
      <w:r w:rsidR="000A36D5">
        <w:rPr>
          <w:rFonts w:ascii="Times New Roman" w:eastAsia="Times New Roman" w:hAnsi="Times New Roman" w:cs="Times New Roman"/>
          <w:lang w:eastAsia="hr-HR"/>
        </w:rPr>
        <w:t>, 130/20</w:t>
      </w:r>
      <w:r w:rsidR="00F42802">
        <w:rPr>
          <w:rFonts w:ascii="Times New Roman" w:eastAsia="Times New Roman" w:hAnsi="Times New Roman" w:cs="Times New Roman"/>
          <w:lang w:eastAsia="hr-HR"/>
        </w:rPr>
        <w:t>.</w:t>
      </w:r>
      <w:r w:rsidR="000A36D5">
        <w:rPr>
          <w:rFonts w:ascii="Times New Roman" w:eastAsia="Times New Roman" w:hAnsi="Times New Roman" w:cs="Times New Roman"/>
          <w:lang w:eastAsia="hr-HR"/>
        </w:rPr>
        <w:t xml:space="preserve"> i 80/22</w:t>
      </w:r>
      <w:r w:rsidR="00F42802">
        <w:rPr>
          <w:rFonts w:ascii="Times New Roman" w:eastAsia="Times New Roman" w:hAnsi="Times New Roman" w:cs="Times New Roman"/>
          <w:lang w:eastAsia="hr-HR"/>
        </w:rPr>
        <w:t>.</w:t>
      </w:r>
      <w:r w:rsidR="00D318C5" w:rsidRPr="00A67BE0">
        <w:rPr>
          <w:rFonts w:ascii="Times New Roman" w:eastAsia="Times New Roman" w:hAnsi="Times New Roman" w:cs="Times New Roman"/>
          <w:lang w:eastAsia="hr-HR"/>
        </w:rPr>
        <w:t>)</w:t>
      </w:r>
      <w:r w:rsidR="00840971" w:rsidRPr="00A67BE0">
        <w:rPr>
          <w:rFonts w:ascii="Times New Roman" w:eastAsia="Times New Roman" w:hAnsi="Times New Roman" w:cs="Times New Roman"/>
          <w:lang w:eastAsia="hr-HR"/>
        </w:rPr>
        <w:t xml:space="preserve">, </w:t>
      </w:r>
      <w:r w:rsidR="005A3817" w:rsidRPr="00A67BE0">
        <w:rPr>
          <w:rFonts w:ascii="Times New Roman" w:eastAsia="Times New Roman" w:hAnsi="Times New Roman" w:cs="Times New Roman"/>
          <w:lang w:eastAsia="hr-HR"/>
        </w:rPr>
        <w:t>Zakon o sustavu državne uprave</w:t>
      </w:r>
      <w:r w:rsidR="002A4F8F" w:rsidRPr="00A67BE0">
        <w:rPr>
          <w:rFonts w:ascii="Times New Roman" w:eastAsia="Times New Roman" w:hAnsi="Times New Roman" w:cs="Times New Roman"/>
          <w:lang w:eastAsia="hr-HR"/>
        </w:rPr>
        <w:t xml:space="preserve"> </w:t>
      </w:r>
      <w:r w:rsidR="00D318C5" w:rsidRPr="00A67BE0">
        <w:rPr>
          <w:rFonts w:ascii="Times New Roman" w:eastAsia="Times New Roman" w:hAnsi="Times New Roman" w:cs="Times New Roman"/>
          <w:lang w:eastAsia="hr-HR"/>
        </w:rPr>
        <w:t>(</w:t>
      </w:r>
      <w:r w:rsidR="00F42802">
        <w:rPr>
          <w:rFonts w:ascii="Times New Roman" w:eastAsia="Times New Roman" w:hAnsi="Times New Roman" w:cs="Times New Roman"/>
          <w:lang w:eastAsia="hr-HR"/>
        </w:rPr>
        <w:t>„</w:t>
      </w:r>
      <w:r w:rsidR="002A4F8F" w:rsidRPr="00A67BE0">
        <w:rPr>
          <w:rFonts w:ascii="Times New Roman" w:eastAsia="Times New Roman" w:hAnsi="Times New Roman" w:cs="Times New Roman"/>
          <w:lang w:eastAsia="hr-HR"/>
        </w:rPr>
        <w:t>N</w:t>
      </w:r>
      <w:r w:rsidR="00F42802">
        <w:rPr>
          <w:rFonts w:ascii="Times New Roman" w:eastAsia="Times New Roman" w:hAnsi="Times New Roman" w:cs="Times New Roman"/>
          <w:lang w:eastAsia="hr-HR"/>
        </w:rPr>
        <w:t>arodne novine“</w:t>
      </w:r>
      <w:r w:rsidR="00D318C5" w:rsidRPr="00A67BE0">
        <w:rPr>
          <w:rFonts w:ascii="Times New Roman" w:eastAsia="Times New Roman" w:hAnsi="Times New Roman" w:cs="Times New Roman"/>
          <w:lang w:eastAsia="hr-HR"/>
        </w:rPr>
        <w:t>, br.</w:t>
      </w:r>
      <w:r w:rsidR="002A4F8F" w:rsidRPr="00A67BE0">
        <w:rPr>
          <w:rFonts w:ascii="Times New Roman" w:eastAsia="Times New Roman" w:hAnsi="Times New Roman" w:cs="Times New Roman"/>
          <w:lang w:eastAsia="hr-HR"/>
        </w:rPr>
        <w:t xml:space="preserve"> 66/19</w:t>
      </w:r>
      <w:r w:rsidR="00F42802">
        <w:rPr>
          <w:rFonts w:ascii="Times New Roman" w:eastAsia="Times New Roman" w:hAnsi="Times New Roman" w:cs="Times New Roman"/>
          <w:lang w:eastAsia="hr-HR"/>
        </w:rPr>
        <w:t>.</w:t>
      </w:r>
      <w:r w:rsidR="000A36D5">
        <w:rPr>
          <w:rFonts w:ascii="Times New Roman" w:eastAsia="Times New Roman" w:hAnsi="Times New Roman" w:cs="Times New Roman"/>
          <w:lang w:eastAsia="hr-HR"/>
        </w:rPr>
        <w:t xml:space="preserve"> i 155/23</w:t>
      </w:r>
      <w:r w:rsidR="00F42802">
        <w:rPr>
          <w:rFonts w:ascii="Times New Roman" w:eastAsia="Times New Roman" w:hAnsi="Times New Roman" w:cs="Times New Roman"/>
          <w:lang w:eastAsia="hr-HR"/>
        </w:rPr>
        <w:t>.</w:t>
      </w:r>
      <w:r w:rsidR="000A36D5">
        <w:rPr>
          <w:rFonts w:ascii="Times New Roman" w:eastAsia="Times New Roman" w:hAnsi="Times New Roman" w:cs="Times New Roman"/>
          <w:lang w:eastAsia="hr-HR"/>
        </w:rPr>
        <w:t xml:space="preserve"> – Zakon o plaćama u državnoj službi i javnim službama</w:t>
      </w:r>
      <w:r w:rsidR="00D318C5" w:rsidRPr="00A67BE0">
        <w:rPr>
          <w:rFonts w:ascii="Times New Roman" w:eastAsia="Times New Roman" w:hAnsi="Times New Roman" w:cs="Times New Roman"/>
          <w:lang w:eastAsia="hr-HR"/>
        </w:rPr>
        <w:t>)</w:t>
      </w:r>
      <w:r w:rsidR="005A3817" w:rsidRPr="00A67BE0">
        <w:rPr>
          <w:rFonts w:ascii="Times New Roman" w:eastAsia="Times New Roman" w:hAnsi="Times New Roman" w:cs="Times New Roman"/>
          <w:lang w:eastAsia="hr-HR"/>
        </w:rPr>
        <w:t xml:space="preserve"> i dr., obavljajući zadaće iz svoje nadležnosti, </w:t>
      </w:r>
      <w:r w:rsidR="00840971" w:rsidRPr="00A67BE0">
        <w:rPr>
          <w:rFonts w:ascii="Times New Roman" w:eastAsia="Times New Roman" w:hAnsi="Times New Roman" w:cs="Times New Roman"/>
          <w:lang w:eastAsia="hr-HR"/>
        </w:rPr>
        <w:t>uz Ministarstvo</w:t>
      </w:r>
      <w:r w:rsidR="008A0BF4" w:rsidRPr="00A67BE0">
        <w:rPr>
          <w:rFonts w:ascii="Times New Roman" w:eastAsia="Times New Roman" w:hAnsi="Times New Roman" w:cs="Times New Roman"/>
          <w:lang w:eastAsia="hr-HR"/>
        </w:rPr>
        <w:t xml:space="preserve"> i značajnu informacijsku potporu </w:t>
      </w:r>
      <w:r w:rsidR="00A67BE0" w:rsidRPr="00A67BE0">
        <w:rPr>
          <w:rFonts w:ascii="Times New Roman" w:eastAsia="Times New Roman" w:hAnsi="Times New Roman" w:cs="Times New Roman"/>
          <w:lang w:eastAsia="hr-HR"/>
        </w:rPr>
        <w:t>Ministarstv</w:t>
      </w:r>
      <w:r w:rsidR="00A67BE0">
        <w:rPr>
          <w:rFonts w:ascii="Times New Roman" w:eastAsia="Times New Roman" w:hAnsi="Times New Roman" w:cs="Times New Roman"/>
          <w:lang w:eastAsia="hr-HR"/>
        </w:rPr>
        <w:t>a</w:t>
      </w:r>
      <w:r w:rsidR="00A67BE0" w:rsidRPr="00A67BE0">
        <w:rPr>
          <w:rFonts w:ascii="Times New Roman" w:eastAsia="Times New Roman" w:hAnsi="Times New Roman" w:cs="Times New Roman"/>
          <w:lang w:eastAsia="hr-HR"/>
        </w:rPr>
        <w:t xml:space="preserve"> unutarnjih poslova </w:t>
      </w:r>
      <w:r w:rsidR="00A67BE0">
        <w:rPr>
          <w:rFonts w:ascii="Times New Roman" w:eastAsia="Times New Roman" w:hAnsi="Times New Roman" w:cs="Times New Roman"/>
          <w:lang w:eastAsia="hr-HR"/>
        </w:rPr>
        <w:t xml:space="preserve">i </w:t>
      </w:r>
      <w:r w:rsidR="008A0BF4" w:rsidRPr="00A67BE0">
        <w:rPr>
          <w:rFonts w:ascii="Times New Roman" w:eastAsia="Times New Roman" w:hAnsi="Times New Roman" w:cs="Times New Roman"/>
          <w:lang w:eastAsia="hr-HR"/>
        </w:rPr>
        <w:t>sigurnosno-obavještajnih agencija</w:t>
      </w:r>
      <w:r w:rsidR="00840971" w:rsidRPr="00A67BE0">
        <w:rPr>
          <w:rFonts w:ascii="Times New Roman" w:eastAsia="Times New Roman" w:hAnsi="Times New Roman" w:cs="Times New Roman"/>
          <w:lang w:eastAsia="hr-HR"/>
        </w:rPr>
        <w:t xml:space="preserve">, sudjelovali su: </w:t>
      </w:r>
      <w:r w:rsidR="00A67BE0" w:rsidRPr="00A67BE0">
        <w:rPr>
          <w:rFonts w:ascii="Times New Roman" w:eastAsia="Times New Roman" w:hAnsi="Times New Roman" w:cs="Times New Roman"/>
          <w:lang w:eastAsia="hr-HR"/>
        </w:rPr>
        <w:t>Ministarstvo obrane</w:t>
      </w:r>
      <w:r w:rsidR="00A67BE0">
        <w:rPr>
          <w:rFonts w:ascii="Times New Roman" w:eastAsia="Times New Roman" w:hAnsi="Times New Roman" w:cs="Times New Roman"/>
          <w:lang w:eastAsia="hr-HR"/>
        </w:rPr>
        <w:t>,</w:t>
      </w:r>
      <w:r w:rsidR="00A67BE0" w:rsidRPr="00A67BE0">
        <w:rPr>
          <w:rFonts w:ascii="Times New Roman" w:eastAsia="Times New Roman" w:hAnsi="Times New Roman" w:cs="Times New Roman"/>
          <w:lang w:eastAsia="hr-HR"/>
        </w:rPr>
        <w:t xml:space="preserve"> </w:t>
      </w:r>
      <w:r w:rsidR="00840971" w:rsidRPr="00A67BE0">
        <w:rPr>
          <w:rFonts w:ascii="Times New Roman" w:eastAsia="Times New Roman" w:hAnsi="Times New Roman" w:cs="Times New Roman"/>
          <w:lang w:eastAsia="hr-HR"/>
        </w:rPr>
        <w:t xml:space="preserve">nadležna županijska državna odvjetništva i sudovi </w:t>
      </w:r>
      <w:r w:rsidR="008A0BF4" w:rsidRPr="00A67BE0">
        <w:rPr>
          <w:rFonts w:ascii="Times New Roman" w:eastAsia="Times New Roman" w:hAnsi="Times New Roman" w:cs="Times New Roman"/>
          <w:lang w:eastAsia="hr-HR"/>
        </w:rPr>
        <w:t>te</w:t>
      </w:r>
      <w:r w:rsidR="00840971" w:rsidRPr="00A67BE0">
        <w:rPr>
          <w:rFonts w:ascii="Times New Roman" w:eastAsia="Times New Roman" w:hAnsi="Times New Roman" w:cs="Times New Roman"/>
          <w:lang w:eastAsia="hr-HR"/>
        </w:rPr>
        <w:t xml:space="preserve"> znanstveno-m</w:t>
      </w:r>
      <w:r w:rsidR="00A73103" w:rsidRPr="00A67BE0">
        <w:rPr>
          <w:rFonts w:ascii="Times New Roman" w:eastAsia="Times New Roman" w:hAnsi="Times New Roman" w:cs="Times New Roman"/>
          <w:lang w:eastAsia="hr-HR"/>
        </w:rPr>
        <w:t>edicinske ustanove</w:t>
      </w:r>
      <w:r w:rsidR="00840971" w:rsidRPr="00A67BE0">
        <w:rPr>
          <w:rFonts w:ascii="Times New Roman" w:eastAsia="Times New Roman" w:hAnsi="Times New Roman" w:cs="Times New Roman"/>
          <w:lang w:eastAsia="hr-HR"/>
        </w:rPr>
        <w:t>.</w:t>
      </w:r>
      <w:r w:rsidR="00B6284D" w:rsidRPr="00A67BE0">
        <w:rPr>
          <w:rFonts w:ascii="Times New Roman" w:eastAsia="Times New Roman" w:hAnsi="Times New Roman" w:cs="Times New Roman"/>
          <w:lang w:eastAsia="hr-HR"/>
        </w:rPr>
        <w:t xml:space="preserve"> </w:t>
      </w:r>
      <w:r w:rsidR="00EB58C8" w:rsidRPr="00997225">
        <w:rPr>
          <w:rFonts w:ascii="Times New Roman" w:eastAsia="Times New Roman" w:hAnsi="Times New Roman" w:cs="Times New Roman"/>
          <w:lang w:eastAsia="hr-HR"/>
        </w:rPr>
        <w:t>U izvještajnom razdoblju proveden</w:t>
      </w:r>
      <w:r w:rsidR="006B1486">
        <w:rPr>
          <w:rFonts w:ascii="Times New Roman" w:eastAsia="Times New Roman" w:hAnsi="Times New Roman" w:cs="Times New Roman"/>
          <w:lang w:eastAsia="hr-HR"/>
        </w:rPr>
        <w:t>a su</w:t>
      </w:r>
      <w:r w:rsidR="00EB58C8" w:rsidRPr="00997225">
        <w:rPr>
          <w:rFonts w:ascii="Times New Roman" w:eastAsia="Times New Roman" w:hAnsi="Times New Roman" w:cs="Times New Roman"/>
          <w:lang w:eastAsia="hr-HR"/>
        </w:rPr>
        <w:t xml:space="preserve"> </w:t>
      </w:r>
      <w:r w:rsidR="00EB58C8" w:rsidRPr="00E338EB">
        <w:rPr>
          <w:rFonts w:ascii="Times New Roman" w:eastAsia="Times New Roman" w:hAnsi="Times New Roman" w:cs="Times New Roman"/>
          <w:lang w:eastAsia="hr-HR"/>
        </w:rPr>
        <w:t>terensk</w:t>
      </w:r>
      <w:r w:rsidR="006B1486" w:rsidRPr="00E338EB">
        <w:rPr>
          <w:rFonts w:ascii="Times New Roman" w:eastAsia="Times New Roman" w:hAnsi="Times New Roman" w:cs="Times New Roman"/>
          <w:lang w:eastAsia="hr-HR"/>
        </w:rPr>
        <w:t>a</w:t>
      </w:r>
      <w:r w:rsidR="00EB58C8" w:rsidRPr="00E338EB">
        <w:rPr>
          <w:rFonts w:ascii="Times New Roman" w:eastAsia="Times New Roman" w:hAnsi="Times New Roman" w:cs="Times New Roman"/>
          <w:lang w:eastAsia="hr-HR"/>
        </w:rPr>
        <w:t xml:space="preserve"> istraživanj</w:t>
      </w:r>
      <w:r w:rsidR="006B1486" w:rsidRPr="00E338EB">
        <w:rPr>
          <w:rFonts w:ascii="Times New Roman" w:eastAsia="Times New Roman" w:hAnsi="Times New Roman" w:cs="Times New Roman"/>
          <w:lang w:eastAsia="hr-HR"/>
        </w:rPr>
        <w:t>a</w:t>
      </w:r>
      <w:r w:rsidR="00EB58C8" w:rsidRPr="00E338EB">
        <w:rPr>
          <w:rFonts w:ascii="Times New Roman" w:eastAsia="Times New Roman" w:hAnsi="Times New Roman" w:cs="Times New Roman"/>
          <w:lang w:eastAsia="hr-HR"/>
        </w:rPr>
        <w:t>, uključujući probna iskapanja</w:t>
      </w:r>
      <w:r w:rsidR="006B1486" w:rsidRPr="00E338EB">
        <w:rPr>
          <w:rFonts w:ascii="Times New Roman" w:eastAsia="Times New Roman" w:hAnsi="Times New Roman" w:cs="Times New Roman"/>
          <w:lang w:eastAsia="hr-HR"/>
        </w:rPr>
        <w:t>,</w:t>
      </w:r>
      <w:r w:rsidR="00EB58C8" w:rsidRPr="00E338EB">
        <w:rPr>
          <w:rFonts w:ascii="Times New Roman" w:eastAsia="Times New Roman" w:hAnsi="Times New Roman" w:cs="Times New Roman"/>
          <w:lang w:eastAsia="hr-HR"/>
        </w:rPr>
        <w:t xml:space="preserve"> na</w:t>
      </w:r>
      <w:r w:rsidR="00EB58C8" w:rsidRPr="00601B2A">
        <w:rPr>
          <w:rFonts w:ascii="Times New Roman" w:eastAsia="Times New Roman" w:hAnsi="Times New Roman" w:cs="Times New Roman"/>
          <w:lang w:eastAsia="hr-HR"/>
        </w:rPr>
        <w:t xml:space="preserve"> </w:t>
      </w:r>
      <w:r w:rsidR="002238BD" w:rsidRPr="00E338EB">
        <w:rPr>
          <w:rFonts w:ascii="Times New Roman" w:eastAsia="Times New Roman" w:hAnsi="Times New Roman" w:cs="Times New Roman"/>
          <w:lang w:eastAsia="hr-HR"/>
        </w:rPr>
        <w:t>28</w:t>
      </w:r>
      <w:r w:rsidR="00EB58C8" w:rsidRPr="00E338EB">
        <w:rPr>
          <w:rFonts w:ascii="Times New Roman" w:eastAsia="Times New Roman" w:hAnsi="Times New Roman" w:cs="Times New Roman"/>
          <w:lang w:eastAsia="hr-HR"/>
        </w:rPr>
        <w:t xml:space="preserve"> </w:t>
      </w:r>
      <w:r w:rsidR="00601B2A">
        <w:rPr>
          <w:rFonts w:ascii="Times New Roman" w:eastAsia="Times New Roman" w:hAnsi="Times New Roman" w:cs="Times New Roman"/>
          <w:lang w:eastAsia="hr-HR"/>
        </w:rPr>
        <w:t xml:space="preserve">novo utvrđenih </w:t>
      </w:r>
      <w:r w:rsidR="00EB58C8" w:rsidRPr="00E338EB">
        <w:rPr>
          <w:rFonts w:ascii="Times New Roman" w:eastAsia="Times New Roman" w:hAnsi="Times New Roman" w:cs="Times New Roman"/>
          <w:lang w:eastAsia="hr-HR"/>
        </w:rPr>
        <w:t>mjesta</w:t>
      </w:r>
      <w:r w:rsidR="00EB58C8" w:rsidRPr="00997225">
        <w:rPr>
          <w:rFonts w:ascii="Times New Roman" w:eastAsia="Times New Roman" w:hAnsi="Times New Roman" w:cs="Times New Roman"/>
          <w:lang w:eastAsia="hr-HR"/>
        </w:rPr>
        <w:t xml:space="preserve"> na području </w:t>
      </w:r>
      <w:r w:rsidR="00997225" w:rsidRPr="00997225">
        <w:rPr>
          <w:rFonts w:ascii="Times New Roman" w:eastAsia="Times New Roman" w:hAnsi="Times New Roman" w:cs="Times New Roman"/>
          <w:lang w:eastAsia="hr-HR"/>
        </w:rPr>
        <w:t>sedam</w:t>
      </w:r>
      <w:r w:rsidR="00EB58C8" w:rsidRPr="00997225">
        <w:rPr>
          <w:rFonts w:ascii="Times New Roman" w:eastAsia="Times New Roman" w:hAnsi="Times New Roman" w:cs="Times New Roman"/>
          <w:lang w:eastAsia="hr-HR"/>
        </w:rPr>
        <w:t xml:space="preserve"> županija za koja su prikupljena saznanja ukazivala kako se radi o mogućim mjestima masovnih i pojedinačnih grobnica</w:t>
      </w:r>
      <w:r w:rsidR="00601B2A">
        <w:rPr>
          <w:rFonts w:ascii="Times New Roman" w:eastAsia="Times New Roman" w:hAnsi="Times New Roman" w:cs="Times New Roman"/>
          <w:lang w:eastAsia="hr-HR"/>
        </w:rPr>
        <w:t xml:space="preserve"> te je nastavljeno istraživanje na lokalitetu „</w:t>
      </w:r>
      <w:proofErr w:type="spellStart"/>
      <w:r w:rsidR="00601B2A">
        <w:rPr>
          <w:rFonts w:ascii="Times New Roman" w:eastAsia="Times New Roman" w:hAnsi="Times New Roman" w:cs="Times New Roman"/>
          <w:lang w:eastAsia="hr-HR"/>
        </w:rPr>
        <w:t>Petrovačka</w:t>
      </w:r>
      <w:proofErr w:type="spellEnd"/>
      <w:r w:rsidR="00601B2A">
        <w:rPr>
          <w:rFonts w:ascii="Times New Roman" w:eastAsia="Times New Roman" w:hAnsi="Times New Roman" w:cs="Times New Roman"/>
          <w:lang w:eastAsia="hr-HR"/>
        </w:rPr>
        <w:t xml:space="preserve"> dola“ kod Vukovara (započeto 2022.).</w:t>
      </w:r>
      <w:r w:rsidR="006B1486">
        <w:rPr>
          <w:rFonts w:ascii="Times New Roman" w:eastAsia="Times New Roman" w:hAnsi="Times New Roman" w:cs="Times New Roman"/>
          <w:lang w:eastAsia="hr-HR"/>
        </w:rPr>
        <w:t xml:space="preserve"> </w:t>
      </w:r>
      <w:r w:rsidR="006B1486" w:rsidRPr="00D25DCE">
        <w:rPr>
          <w:rFonts w:ascii="Times New Roman" w:eastAsia="Times New Roman" w:hAnsi="Times New Roman" w:cs="Times New Roman"/>
          <w:lang w:eastAsia="hr-HR"/>
        </w:rPr>
        <w:t xml:space="preserve">Tako je na području Vukovarsko-srijemske županije obrađeno </w:t>
      </w:r>
      <w:r w:rsidR="00D25DCE" w:rsidRPr="00D25DCE">
        <w:rPr>
          <w:rFonts w:ascii="Times New Roman" w:eastAsia="Times New Roman" w:hAnsi="Times New Roman" w:cs="Times New Roman"/>
          <w:lang w:eastAsia="hr-HR"/>
        </w:rPr>
        <w:t>šest</w:t>
      </w:r>
      <w:r w:rsidR="006B1486" w:rsidRPr="00D25DCE">
        <w:rPr>
          <w:rFonts w:ascii="Times New Roman" w:eastAsia="Times New Roman" w:hAnsi="Times New Roman" w:cs="Times New Roman"/>
          <w:lang w:eastAsia="hr-HR"/>
        </w:rPr>
        <w:t xml:space="preserve"> </w:t>
      </w:r>
      <w:r w:rsidR="00601B2A">
        <w:rPr>
          <w:rFonts w:ascii="Times New Roman" w:eastAsia="Times New Roman" w:hAnsi="Times New Roman" w:cs="Times New Roman"/>
          <w:lang w:eastAsia="hr-HR"/>
        </w:rPr>
        <w:t xml:space="preserve">novih </w:t>
      </w:r>
      <w:r w:rsidR="006B1486" w:rsidRPr="00D25DCE">
        <w:rPr>
          <w:rFonts w:ascii="Times New Roman" w:eastAsia="Times New Roman" w:hAnsi="Times New Roman" w:cs="Times New Roman"/>
          <w:lang w:eastAsia="hr-HR"/>
        </w:rPr>
        <w:t xml:space="preserve">lokacija, na području Požeško-slavonske </w:t>
      </w:r>
      <w:r w:rsidR="00D25DCE" w:rsidRPr="00D25DCE">
        <w:rPr>
          <w:rFonts w:ascii="Times New Roman" w:eastAsia="Times New Roman" w:hAnsi="Times New Roman" w:cs="Times New Roman"/>
          <w:lang w:eastAsia="hr-HR"/>
        </w:rPr>
        <w:t>devet</w:t>
      </w:r>
      <w:r w:rsidR="006B1486" w:rsidRPr="00D25DCE">
        <w:rPr>
          <w:rFonts w:ascii="Times New Roman" w:eastAsia="Times New Roman" w:hAnsi="Times New Roman" w:cs="Times New Roman"/>
          <w:lang w:eastAsia="hr-HR"/>
        </w:rPr>
        <w:t xml:space="preserve"> lokacija</w:t>
      </w:r>
      <w:r w:rsidR="00D25DCE" w:rsidRPr="00D25DCE">
        <w:rPr>
          <w:rFonts w:ascii="Times New Roman" w:eastAsia="Times New Roman" w:hAnsi="Times New Roman" w:cs="Times New Roman"/>
          <w:lang w:eastAsia="hr-HR"/>
        </w:rPr>
        <w:t xml:space="preserve"> kao i</w:t>
      </w:r>
      <w:r w:rsidR="006B1486" w:rsidRPr="00D25DCE">
        <w:rPr>
          <w:rFonts w:ascii="Times New Roman" w:eastAsia="Times New Roman" w:hAnsi="Times New Roman" w:cs="Times New Roman"/>
          <w:lang w:eastAsia="hr-HR"/>
        </w:rPr>
        <w:t xml:space="preserve"> na području Sisačko-moslavačke županije</w:t>
      </w:r>
      <w:r w:rsidR="00D25DCE" w:rsidRPr="00D25DCE">
        <w:rPr>
          <w:rFonts w:ascii="Times New Roman" w:eastAsia="Times New Roman" w:hAnsi="Times New Roman" w:cs="Times New Roman"/>
          <w:lang w:eastAsia="hr-HR"/>
        </w:rPr>
        <w:t>,</w:t>
      </w:r>
      <w:r w:rsidR="006B1486" w:rsidRPr="00D25DCE">
        <w:rPr>
          <w:rFonts w:ascii="Times New Roman" w:eastAsia="Times New Roman" w:hAnsi="Times New Roman" w:cs="Times New Roman"/>
          <w:lang w:eastAsia="hr-HR"/>
        </w:rPr>
        <w:t xml:space="preserve"> njih </w:t>
      </w:r>
      <w:r w:rsidR="00D25DCE" w:rsidRPr="00D25DCE">
        <w:rPr>
          <w:rFonts w:ascii="Times New Roman" w:eastAsia="Times New Roman" w:hAnsi="Times New Roman" w:cs="Times New Roman"/>
          <w:lang w:eastAsia="hr-HR"/>
        </w:rPr>
        <w:t>devet</w:t>
      </w:r>
      <w:r w:rsidR="00A3413F">
        <w:rPr>
          <w:rFonts w:ascii="Times New Roman" w:eastAsia="Times New Roman" w:hAnsi="Times New Roman" w:cs="Times New Roman"/>
          <w:lang w:eastAsia="hr-HR"/>
        </w:rPr>
        <w:t xml:space="preserve">, dok je na području Brodsko-posavske, Karlovačke, Ličko-senjske i Dubrovačko-neretvanske županije istražena po jedna lokacija. </w:t>
      </w:r>
    </w:p>
    <w:p w14:paraId="601BFBE5" w14:textId="20C03078" w:rsidR="00D0123D" w:rsidRDefault="00EB58C8" w:rsidP="003A3662">
      <w:pPr>
        <w:spacing w:before="120" w:after="120" w:line="264" w:lineRule="auto"/>
        <w:ind w:left="-5" w:right="50"/>
        <w:jc w:val="both"/>
        <w:rPr>
          <w:rFonts w:ascii="Times New Roman" w:eastAsia="Times New Roman" w:hAnsi="Times New Roman" w:cs="Times New Roman"/>
          <w:lang w:eastAsia="hr-HR"/>
        </w:rPr>
      </w:pPr>
      <w:r w:rsidRPr="00997225">
        <w:rPr>
          <w:rFonts w:ascii="Times New Roman" w:eastAsia="Times New Roman" w:hAnsi="Times New Roman" w:cs="Times New Roman"/>
          <w:lang w:eastAsia="hr-HR"/>
        </w:rPr>
        <w:lastRenderedPageBreak/>
        <w:t xml:space="preserve">Probnim iskapanjima </w:t>
      </w:r>
      <w:r w:rsidR="00E338EB">
        <w:rPr>
          <w:rFonts w:ascii="Times New Roman" w:eastAsia="Times New Roman" w:hAnsi="Times New Roman" w:cs="Times New Roman"/>
          <w:lang w:eastAsia="hr-HR"/>
        </w:rPr>
        <w:t xml:space="preserve">tih </w:t>
      </w:r>
      <w:r w:rsidRPr="00997225">
        <w:rPr>
          <w:rFonts w:ascii="Times New Roman" w:eastAsia="Times New Roman" w:hAnsi="Times New Roman" w:cs="Times New Roman"/>
          <w:lang w:eastAsia="hr-HR"/>
        </w:rPr>
        <w:t xml:space="preserve">lokacija, u ukupnom trajanju od </w:t>
      </w:r>
      <w:r w:rsidR="00601B2A">
        <w:rPr>
          <w:rFonts w:ascii="Times New Roman" w:eastAsia="Times New Roman" w:hAnsi="Times New Roman" w:cs="Times New Roman"/>
          <w:lang w:eastAsia="hr-HR"/>
        </w:rPr>
        <w:t>322</w:t>
      </w:r>
      <w:r w:rsidRPr="00997225">
        <w:rPr>
          <w:rFonts w:ascii="Times New Roman" w:eastAsia="Times New Roman" w:hAnsi="Times New Roman" w:cs="Times New Roman"/>
          <w:lang w:eastAsia="hr-HR"/>
        </w:rPr>
        <w:t xml:space="preserve"> radn</w:t>
      </w:r>
      <w:r w:rsidR="00601B2A">
        <w:rPr>
          <w:rFonts w:ascii="Times New Roman" w:eastAsia="Times New Roman" w:hAnsi="Times New Roman" w:cs="Times New Roman"/>
          <w:lang w:eastAsia="hr-HR"/>
        </w:rPr>
        <w:t>a</w:t>
      </w:r>
      <w:r w:rsidRPr="00997225">
        <w:rPr>
          <w:rFonts w:ascii="Times New Roman" w:eastAsia="Times New Roman" w:hAnsi="Times New Roman" w:cs="Times New Roman"/>
          <w:lang w:eastAsia="hr-HR"/>
        </w:rPr>
        <w:t xml:space="preserve"> dan</w:t>
      </w:r>
      <w:r w:rsidR="00425D23" w:rsidRPr="00997225">
        <w:rPr>
          <w:rFonts w:ascii="Times New Roman" w:eastAsia="Times New Roman" w:hAnsi="Times New Roman" w:cs="Times New Roman"/>
          <w:lang w:eastAsia="hr-HR"/>
        </w:rPr>
        <w:t>a</w:t>
      </w:r>
      <w:r w:rsidRPr="00997225">
        <w:rPr>
          <w:rFonts w:ascii="Times New Roman" w:eastAsia="Times New Roman" w:hAnsi="Times New Roman" w:cs="Times New Roman"/>
          <w:lang w:eastAsia="hr-HR"/>
        </w:rPr>
        <w:t xml:space="preserve">, obrađeno je </w:t>
      </w:r>
      <w:r w:rsidR="002238BD" w:rsidRPr="00997225">
        <w:rPr>
          <w:rFonts w:ascii="Times New Roman" w:eastAsia="Times New Roman" w:hAnsi="Times New Roman" w:cs="Times New Roman"/>
          <w:lang w:eastAsia="hr-HR"/>
        </w:rPr>
        <w:t>23</w:t>
      </w:r>
      <w:r w:rsidRPr="00997225">
        <w:rPr>
          <w:rFonts w:ascii="Times New Roman" w:eastAsia="Times New Roman" w:hAnsi="Times New Roman" w:cs="Times New Roman"/>
          <w:lang w:eastAsia="hr-HR"/>
        </w:rPr>
        <w:t>.</w:t>
      </w:r>
      <w:r w:rsidR="002238BD" w:rsidRPr="00997225">
        <w:rPr>
          <w:rFonts w:ascii="Times New Roman" w:eastAsia="Times New Roman" w:hAnsi="Times New Roman" w:cs="Times New Roman"/>
          <w:lang w:eastAsia="hr-HR"/>
        </w:rPr>
        <w:t>289</w:t>
      </w:r>
      <w:r w:rsidRPr="00997225">
        <w:rPr>
          <w:rFonts w:ascii="Times New Roman" w:eastAsia="Times New Roman" w:hAnsi="Times New Roman" w:cs="Times New Roman"/>
          <w:lang w:eastAsia="hr-HR"/>
        </w:rPr>
        <w:t xml:space="preserve"> m</w:t>
      </w:r>
      <w:r w:rsidRPr="00997225">
        <w:rPr>
          <w:rFonts w:ascii="Times New Roman" w:eastAsia="Times New Roman" w:hAnsi="Times New Roman" w:cs="Times New Roman"/>
          <w:vertAlign w:val="superscript"/>
          <w:lang w:eastAsia="hr-HR"/>
        </w:rPr>
        <w:t>2</w:t>
      </w:r>
      <w:r w:rsidRPr="00997225">
        <w:rPr>
          <w:rFonts w:ascii="Times New Roman" w:eastAsia="Times New Roman" w:hAnsi="Times New Roman" w:cs="Times New Roman"/>
          <w:lang w:eastAsia="hr-HR"/>
        </w:rPr>
        <w:t xml:space="preserve"> površine. </w:t>
      </w:r>
    </w:p>
    <w:p w14:paraId="1FD134FA" w14:textId="77777777" w:rsidR="00601B2A" w:rsidRPr="00601B2A" w:rsidRDefault="00734F21" w:rsidP="00601B2A">
      <w:pPr>
        <w:spacing w:before="120" w:after="120" w:line="264" w:lineRule="auto"/>
        <w:ind w:left="-5" w:right="50"/>
        <w:jc w:val="both"/>
        <w:rPr>
          <w:rFonts w:ascii="Times New Roman" w:eastAsia="Times New Roman" w:hAnsi="Times New Roman" w:cs="Times New Roman"/>
          <w:lang w:eastAsia="hr-HR"/>
        </w:rPr>
      </w:pPr>
      <w:r w:rsidRPr="00997225">
        <w:rPr>
          <w:rFonts w:ascii="Times New Roman" w:eastAsia="Times New Roman" w:hAnsi="Times New Roman" w:cs="Times New Roman"/>
          <w:lang w:eastAsia="hr-HR"/>
        </w:rPr>
        <w:t>Pri</w:t>
      </w:r>
      <w:r w:rsidR="003F6C49" w:rsidRPr="00997225">
        <w:rPr>
          <w:rFonts w:ascii="Times New Roman" w:eastAsia="Times New Roman" w:hAnsi="Times New Roman" w:cs="Times New Roman"/>
          <w:lang w:eastAsia="hr-HR"/>
        </w:rPr>
        <w:t xml:space="preserve">tom, najopsežnije </w:t>
      </w:r>
      <w:r w:rsidR="00117985" w:rsidRPr="00997225">
        <w:rPr>
          <w:rFonts w:ascii="Times New Roman" w:eastAsia="Times New Roman" w:hAnsi="Times New Roman" w:cs="Times New Roman"/>
          <w:lang w:eastAsia="hr-HR"/>
        </w:rPr>
        <w:t xml:space="preserve">aktivnosti </w:t>
      </w:r>
      <w:r w:rsidR="00B86D4E">
        <w:rPr>
          <w:rFonts w:ascii="Times New Roman" w:eastAsia="Times New Roman" w:hAnsi="Times New Roman" w:cs="Times New Roman"/>
          <w:lang w:eastAsia="hr-HR"/>
        </w:rPr>
        <w:t xml:space="preserve">provodile su se </w:t>
      </w:r>
      <w:r w:rsidR="00601B2A">
        <w:rPr>
          <w:rFonts w:ascii="Times New Roman" w:eastAsia="Times New Roman" w:hAnsi="Times New Roman" w:cs="Times New Roman"/>
          <w:lang w:eastAsia="hr-HR"/>
        </w:rPr>
        <w:t xml:space="preserve">u Vukovarsko-srijemskoj županiji gdje su provedena sustavna istraživanja </w:t>
      </w:r>
      <w:r w:rsidR="00601B2A" w:rsidRPr="00601B2A">
        <w:rPr>
          <w:rFonts w:ascii="Times New Roman" w:eastAsia="Times New Roman" w:hAnsi="Times New Roman" w:cs="Times New Roman"/>
          <w:lang w:eastAsia="hr-HR"/>
        </w:rPr>
        <w:t xml:space="preserve">šest lokacija na području Grada Vukovara, Mirkovaca, </w:t>
      </w:r>
      <w:proofErr w:type="spellStart"/>
      <w:r w:rsidR="00601B2A" w:rsidRPr="00601B2A">
        <w:rPr>
          <w:rFonts w:ascii="Times New Roman" w:eastAsia="Times New Roman" w:hAnsi="Times New Roman" w:cs="Times New Roman"/>
          <w:lang w:eastAsia="hr-HR"/>
        </w:rPr>
        <w:t>Negoslavaca</w:t>
      </w:r>
      <w:proofErr w:type="spellEnd"/>
      <w:r w:rsidR="00601B2A" w:rsidRPr="00601B2A">
        <w:rPr>
          <w:rFonts w:ascii="Times New Roman" w:eastAsia="Times New Roman" w:hAnsi="Times New Roman" w:cs="Times New Roman"/>
          <w:lang w:eastAsia="hr-HR"/>
        </w:rPr>
        <w:t xml:space="preserve"> i </w:t>
      </w:r>
      <w:proofErr w:type="spellStart"/>
      <w:r w:rsidR="00601B2A" w:rsidRPr="00601B2A">
        <w:rPr>
          <w:rFonts w:ascii="Times New Roman" w:eastAsia="Times New Roman" w:hAnsi="Times New Roman" w:cs="Times New Roman"/>
          <w:lang w:eastAsia="hr-HR"/>
        </w:rPr>
        <w:t>Svinjarevaca</w:t>
      </w:r>
      <w:proofErr w:type="spellEnd"/>
      <w:r w:rsidR="00601B2A" w:rsidRPr="00601B2A">
        <w:rPr>
          <w:rFonts w:ascii="Times New Roman" w:eastAsia="Times New Roman" w:hAnsi="Times New Roman" w:cs="Times New Roman"/>
          <w:lang w:eastAsia="hr-HR"/>
        </w:rPr>
        <w:t xml:space="preserve">. </w:t>
      </w:r>
    </w:p>
    <w:p w14:paraId="37EA145E" w14:textId="77777777" w:rsidR="00601B2A" w:rsidRPr="00601B2A" w:rsidRDefault="00601B2A" w:rsidP="00601B2A">
      <w:pPr>
        <w:spacing w:before="120" w:after="120" w:line="264" w:lineRule="auto"/>
        <w:ind w:left="-5" w:right="50"/>
        <w:jc w:val="both"/>
        <w:rPr>
          <w:rFonts w:ascii="Times New Roman" w:eastAsia="Times New Roman" w:hAnsi="Times New Roman" w:cs="Times New Roman"/>
          <w:lang w:eastAsia="hr-HR"/>
        </w:rPr>
      </w:pPr>
      <w:r w:rsidRPr="00601B2A">
        <w:rPr>
          <w:rFonts w:ascii="Times New Roman" w:eastAsia="Times New Roman" w:hAnsi="Times New Roman" w:cs="Times New Roman"/>
          <w:lang w:eastAsia="hr-HR"/>
        </w:rPr>
        <w:t xml:space="preserve">Terenskim istraživanjima na lokaciji </w:t>
      </w:r>
      <w:proofErr w:type="spellStart"/>
      <w:r w:rsidRPr="00601B2A">
        <w:rPr>
          <w:rFonts w:ascii="Times New Roman" w:eastAsia="Times New Roman" w:hAnsi="Times New Roman" w:cs="Times New Roman"/>
          <w:lang w:eastAsia="hr-HR"/>
        </w:rPr>
        <w:t>Svinjarevci</w:t>
      </w:r>
      <w:proofErr w:type="spellEnd"/>
      <w:r w:rsidRPr="00601B2A">
        <w:rPr>
          <w:rFonts w:ascii="Times New Roman" w:eastAsia="Times New Roman" w:hAnsi="Times New Roman" w:cs="Times New Roman"/>
          <w:lang w:eastAsia="hr-HR"/>
        </w:rPr>
        <w:t>, „</w:t>
      </w:r>
      <w:proofErr w:type="spellStart"/>
      <w:r w:rsidRPr="00601B2A">
        <w:rPr>
          <w:rFonts w:ascii="Times New Roman" w:eastAsia="Times New Roman" w:hAnsi="Times New Roman" w:cs="Times New Roman"/>
          <w:lang w:eastAsia="hr-HR"/>
        </w:rPr>
        <w:t>Šarviz</w:t>
      </w:r>
      <w:proofErr w:type="spellEnd"/>
      <w:r w:rsidRPr="00601B2A">
        <w:rPr>
          <w:rFonts w:ascii="Times New Roman" w:eastAsia="Times New Roman" w:hAnsi="Times New Roman" w:cs="Times New Roman"/>
          <w:lang w:eastAsia="hr-HR"/>
        </w:rPr>
        <w:t xml:space="preserve"> dola“ provedenim tijekom veljače i ožujka 2023. godine (u trajanju od 33 radna dana), kojima je pretražena površina od 12.378 m</w:t>
      </w:r>
      <w:r w:rsidRPr="00E338EB">
        <w:rPr>
          <w:rFonts w:ascii="Times New Roman" w:eastAsia="Times New Roman" w:hAnsi="Times New Roman" w:cs="Times New Roman"/>
          <w:vertAlign w:val="superscript"/>
          <w:lang w:eastAsia="hr-HR"/>
        </w:rPr>
        <w:t>2</w:t>
      </w:r>
      <w:r w:rsidRPr="00601B2A">
        <w:rPr>
          <w:rFonts w:ascii="Times New Roman" w:eastAsia="Times New Roman" w:hAnsi="Times New Roman" w:cs="Times New Roman"/>
          <w:lang w:eastAsia="hr-HR"/>
        </w:rPr>
        <w:t xml:space="preserve">, pronađena je masovna grobnica. Tom prilikom pronađeni su i ekshumirani posmrtni ostaci 11 osoba iz razdoblja Domovinskoga rata, koji su nakon ekshumacije prevezeni u znanstveno-medicinske ustanove radi obrade i identifikacije. Riječ je o trećoj masovnoj grobnici otkrivenoj u mandatu od listopada 2016. godine na području Vukovarsko-srijemske županije. </w:t>
      </w:r>
    </w:p>
    <w:p w14:paraId="36D2ACC7" w14:textId="16AA171D" w:rsidR="00601B2A" w:rsidRDefault="00601B2A" w:rsidP="00601B2A">
      <w:pPr>
        <w:spacing w:before="120" w:after="120" w:line="264" w:lineRule="auto"/>
        <w:ind w:right="50"/>
        <w:jc w:val="both"/>
        <w:rPr>
          <w:rFonts w:ascii="Times New Roman" w:eastAsia="Times New Roman" w:hAnsi="Times New Roman" w:cs="Times New Roman"/>
          <w:lang w:eastAsia="hr-HR"/>
        </w:rPr>
      </w:pPr>
      <w:r w:rsidRPr="00601B2A">
        <w:rPr>
          <w:rFonts w:ascii="Times New Roman" w:eastAsia="Times New Roman" w:hAnsi="Times New Roman" w:cs="Times New Roman"/>
          <w:lang w:eastAsia="hr-HR"/>
        </w:rPr>
        <w:t>Usporedo s navedenim aktivnostima, temeljem raspoloživih podataka, u izvještajnom razdoblju nastavljena je provedba aktivnosti terenskog istraživanja na lokaciji odlagališta otpada „</w:t>
      </w:r>
      <w:proofErr w:type="spellStart"/>
      <w:r w:rsidRPr="00601B2A">
        <w:rPr>
          <w:rFonts w:ascii="Times New Roman" w:eastAsia="Times New Roman" w:hAnsi="Times New Roman" w:cs="Times New Roman"/>
          <w:lang w:eastAsia="hr-HR"/>
        </w:rPr>
        <w:t>Petrovačka</w:t>
      </w:r>
      <w:proofErr w:type="spellEnd"/>
      <w:r w:rsidRPr="00601B2A">
        <w:rPr>
          <w:rFonts w:ascii="Times New Roman" w:eastAsia="Times New Roman" w:hAnsi="Times New Roman" w:cs="Times New Roman"/>
          <w:lang w:eastAsia="hr-HR"/>
        </w:rPr>
        <w:t xml:space="preserve"> dola“ u Vukovaru. S provedbom aktivnosti na lokaciji „</w:t>
      </w:r>
      <w:proofErr w:type="spellStart"/>
      <w:r w:rsidRPr="00601B2A">
        <w:rPr>
          <w:rFonts w:ascii="Times New Roman" w:eastAsia="Times New Roman" w:hAnsi="Times New Roman" w:cs="Times New Roman"/>
          <w:lang w:eastAsia="hr-HR"/>
        </w:rPr>
        <w:t>Petrovačka</w:t>
      </w:r>
      <w:proofErr w:type="spellEnd"/>
      <w:r w:rsidRPr="00601B2A">
        <w:rPr>
          <w:rFonts w:ascii="Times New Roman" w:eastAsia="Times New Roman" w:hAnsi="Times New Roman" w:cs="Times New Roman"/>
          <w:lang w:eastAsia="hr-HR"/>
        </w:rPr>
        <w:t xml:space="preserve"> dola“ započelo se 25. 4. 2022. godine te je zaključno s 31. prosinca 2023. godine, provedba terenskih istraživanja na prostoru odlagalištu otpada „</w:t>
      </w:r>
      <w:proofErr w:type="spellStart"/>
      <w:r w:rsidRPr="00601B2A">
        <w:rPr>
          <w:rFonts w:ascii="Times New Roman" w:eastAsia="Times New Roman" w:hAnsi="Times New Roman" w:cs="Times New Roman"/>
          <w:lang w:eastAsia="hr-HR"/>
        </w:rPr>
        <w:t>Petrovačka</w:t>
      </w:r>
      <w:proofErr w:type="spellEnd"/>
      <w:r w:rsidRPr="00601B2A">
        <w:rPr>
          <w:rFonts w:ascii="Times New Roman" w:eastAsia="Times New Roman" w:hAnsi="Times New Roman" w:cs="Times New Roman"/>
          <w:lang w:eastAsia="hr-HR"/>
        </w:rPr>
        <w:t xml:space="preserve"> dola“ u Vukovaru trajala ukupno 323 radna dana, odnosno 182 radna dana tijekom 2023. godine. Riječ je o iznimno zahtjevnoj lokaciji čije se istraživanje nastavlja i u 2024. godini.</w:t>
      </w:r>
    </w:p>
    <w:p w14:paraId="42E00C86" w14:textId="209A37DC" w:rsidR="003C6F55" w:rsidRDefault="00601B2A" w:rsidP="003A3662">
      <w:pPr>
        <w:spacing w:before="120" w:after="120" w:line="264" w:lineRule="auto"/>
        <w:ind w:left="-5" w:right="5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Slijedi </w:t>
      </w:r>
      <w:r w:rsidR="00B86D4E">
        <w:rPr>
          <w:rFonts w:ascii="Times New Roman" w:eastAsia="Times New Roman" w:hAnsi="Times New Roman" w:cs="Times New Roman"/>
          <w:lang w:eastAsia="hr-HR"/>
        </w:rPr>
        <w:t>Sisačko-</w:t>
      </w:r>
      <w:r w:rsidR="00337E00">
        <w:rPr>
          <w:rFonts w:ascii="Times New Roman" w:eastAsia="Times New Roman" w:hAnsi="Times New Roman" w:cs="Times New Roman"/>
          <w:lang w:eastAsia="hr-HR"/>
        </w:rPr>
        <w:t>moslavačk</w:t>
      </w:r>
      <w:r>
        <w:rPr>
          <w:rFonts w:ascii="Times New Roman" w:eastAsia="Times New Roman" w:hAnsi="Times New Roman" w:cs="Times New Roman"/>
          <w:lang w:eastAsia="hr-HR"/>
        </w:rPr>
        <w:t>a</w:t>
      </w:r>
      <w:r w:rsidR="00B86D4E">
        <w:rPr>
          <w:rFonts w:ascii="Times New Roman" w:eastAsia="Times New Roman" w:hAnsi="Times New Roman" w:cs="Times New Roman"/>
          <w:lang w:eastAsia="hr-HR"/>
        </w:rPr>
        <w:t xml:space="preserve"> županij</w:t>
      </w:r>
      <w:r>
        <w:rPr>
          <w:rFonts w:ascii="Times New Roman" w:eastAsia="Times New Roman" w:hAnsi="Times New Roman" w:cs="Times New Roman"/>
          <w:lang w:eastAsia="hr-HR"/>
        </w:rPr>
        <w:t>a</w:t>
      </w:r>
      <w:r w:rsidR="00721333">
        <w:rPr>
          <w:rFonts w:ascii="Times New Roman" w:eastAsia="Times New Roman" w:hAnsi="Times New Roman" w:cs="Times New Roman"/>
          <w:lang w:eastAsia="hr-HR"/>
        </w:rPr>
        <w:t xml:space="preserve">, gdje </w:t>
      </w:r>
      <w:r>
        <w:rPr>
          <w:rFonts w:ascii="Times New Roman" w:eastAsia="Times New Roman" w:hAnsi="Times New Roman" w:cs="Times New Roman"/>
          <w:lang w:eastAsia="hr-HR"/>
        </w:rPr>
        <w:t>je</w:t>
      </w:r>
      <w:r w:rsidR="006A3863">
        <w:rPr>
          <w:rFonts w:ascii="Times New Roman" w:eastAsia="Times New Roman" w:hAnsi="Times New Roman" w:cs="Times New Roman"/>
          <w:lang w:eastAsia="hr-HR"/>
        </w:rPr>
        <w:t>, sukladno raspoloživim informacijama,</w:t>
      </w:r>
      <w:r w:rsidR="003C6F55">
        <w:rPr>
          <w:rFonts w:ascii="Times New Roman" w:eastAsia="Times New Roman" w:hAnsi="Times New Roman" w:cs="Times New Roman"/>
          <w:lang w:eastAsia="hr-HR"/>
        </w:rPr>
        <w:t xml:space="preserve"> </w:t>
      </w:r>
      <w:r w:rsidR="00D0123D">
        <w:rPr>
          <w:rFonts w:ascii="Times New Roman" w:eastAsia="Times New Roman" w:hAnsi="Times New Roman" w:cs="Times New Roman"/>
          <w:lang w:eastAsia="hr-HR"/>
        </w:rPr>
        <w:t xml:space="preserve">istražen veći broj mogućih lokacija na području Novog Sela Glinskoga, </w:t>
      </w:r>
      <w:proofErr w:type="spellStart"/>
      <w:r w:rsidR="00D0123D">
        <w:rPr>
          <w:rFonts w:ascii="Times New Roman" w:eastAsia="Times New Roman" w:hAnsi="Times New Roman" w:cs="Times New Roman"/>
          <w:lang w:eastAsia="hr-HR"/>
        </w:rPr>
        <w:t>Šamarice</w:t>
      </w:r>
      <w:proofErr w:type="spellEnd"/>
      <w:r w:rsidR="00D0123D">
        <w:rPr>
          <w:rFonts w:ascii="Times New Roman" w:eastAsia="Times New Roman" w:hAnsi="Times New Roman" w:cs="Times New Roman"/>
          <w:lang w:eastAsia="hr-HR"/>
        </w:rPr>
        <w:t xml:space="preserve">, Male Soline, </w:t>
      </w:r>
      <w:proofErr w:type="spellStart"/>
      <w:r w:rsidR="00D0123D">
        <w:rPr>
          <w:rFonts w:ascii="Times New Roman" w:eastAsia="Times New Roman" w:hAnsi="Times New Roman" w:cs="Times New Roman"/>
          <w:lang w:eastAsia="hr-HR"/>
        </w:rPr>
        <w:t>Hađera</w:t>
      </w:r>
      <w:proofErr w:type="spellEnd"/>
      <w:r w:rsidR="00D0123D">
        <w:rPr>
          <w:rFonts w:ascii="Times New Roman" w:eastAsia="Times New Roman" w:hAnsi="Times New Roman" w:cs="Times New Roman"/>
          <w:lang w:eastAsia="hr-HR"/>
        </w:rPr>
        <w:t xml:space="preserve"> i </w:t>
      </w:r>
      <w:proofErr w:type="spellStart"/>
      <w:r w:rsidR="00D0123D">
        <w:rPr>
          <w:rFonts w:ascii="Times New Roman" w:eastAsia="Times New Roman" w:hAnsi="Times New Roman" w:cs="Times New Roman"/>
          <w:lang w:eastAsia="hr-HR"/>
        </w:rPr>
        <w:t>Košutarice</w:t>
      </w:r>
      <w:proofErr w:type="spellEnd"/>
      <w:r w:rsidR="00D0123D">
        <w:rPr>
          <w:rFonts w:ascii="Times New Roman" w:eastAsia="Times New Roman" w:hAnsi="Times New Roman" w:cs="Times New Roman"/>
          <w:lang w:eastAsia="hr-HR"/>
        </w:rPr>
        <w:t xml:space="preserve">. </w:t>
      </w:r>
    </w:p>
    <w:p w14:paraId="45B552CA" w14:textId="7EF846D4" w:rsidR="00A1063E" w:rsidRPr="00E338EB" w:rsidRDefault="00D0123D" w:rsidP="00E338EB">
      <w:pPr>
        <w:spacing w:before="120" w:after="120" w:line="264" w:lineRule="auto"/>
        <w:ind w:left="-5" w:right="5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Radi pronalaska nestalih i smrtno stradalih osoba za koje nije poznato mjesto ukopa, poglavito osoba nestalih u logoru Bučje, podjednak broj lokacija, njih devet, istražen je i u Požeško-slavonskoj županiji.</w:t>
      </w:r>
    </w:p>
    <w:p w14:paraId="5FEDAEC1" w14:textId="7981ADCD" w:rsidR="00D12954" w:rsidRPr="00D64559" w:rsidRDefault="00F643E0" w:rsidP="00D64559">
      <w:pPr>
        <w:spacing w:before="120" w:after="120" w:line="264" w:lineRule="auto"/>
        <w:jc w:val="both"/>
        <w:rPr>
          <w:rFonts w:ascii="Times New Roman" w:hAnsi="Times New Roman" w:cs="Times New Roman"/>
        </w:rPr>
      </w:pPr>
      <w:r w:rsidRPr="00F643E0">
        <w:rPr>
          <w:rFonts w:ascii="Times New Roman" w:hAnsi="Times New Roman" w:cs="Times New Roman"/>
        </w:rPr>
        <w:t>Uz navedeno, proveden je i terenski izvid daljnjih 35 mogućih mjesta masovnih i pojedinačnih grobnica za koje je u tijeku daljnja obrada kako bi iste bile pripremljene za provedbu probnih iskapanja.</w:t>
      </w:r>
    </w:p>
    <w:p w14:paraId="345359C1" w14:textId="335BB2F8" w:rsidR="008A4B8D" w:rsidRPr="00A707E9" w:rsidRDefault="008A4B8D" w:rsidP="008A4B8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Ukupne t</w:t>
      </w:r>
      <w:r w:rsidRPr="00A707E9">
        <w:rPr>
          <w:rFonts w:ascii="Times New Roman" w:eastAsia="Times New Roman" w:hAnsi="Times New Roman" w:cs="Times New Roman"/>
          <w:b/>
          <w:lang w:eastAsia="hr-HR"/>
        </w:rPr>
        <w:t>erenske aktivnosti i ekshumacije posmrtnih ostataka prema županijama</w:t>
      </w:r>
    </w:p>
    <w:p w14:paraId="7CA71541" w14:textId="77777777" w:rsidR="008A4B8D" w:rsidRPr="00A707E9" w:rsidRDefault="008A4B8D" w:rsidP="008A4B8D">
      <w:pPr>
        <w:numPr>
          <w:ilvl w:val="0"/>
          <w:numId w:val="11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A707E9">
        <w:rPr>
          <w:rFonts w:ascii="Times New Roman" w:eastAsia="Times New Roman" w:hAnsi="Times New Roman" w:cs="Times New Roman"/>
          <w:b/>
          <w:lang w:eastAsia="hr-HR"/>
        </w:rPr>
        <w:t>siječnja – 31. prosinca 202</w:t>
      </w:r>
      <w:r>
        <w:rPr>
          <w:rFonts w:ascii="Times New Roman" w:eastAsia="Times New Roman" w:hAnsi="Times New Roman" w:cs="Times New Roman"/>
          <w:b/>
          <w:lang w:eastAsia="hr-HR"/>
        </w:rPr>
        <w:t>3</w:t>
      </w:r>
      <w:r w:rsidRPr="00A707E9">
        <w:rPr>
          <w:rFonts w:ascii="Times New Roman" w:eastAsia="Times New Roman" w:hAnsi="Times New Roman" w:cs="Times New Roman"/>
          <w:b/>
          <w:lang w:eastAsia="hr-HR"/>
        </w:rPr>
        <w:t>.)</w:t>
      </w:r>
    </w:p>
    <w:p w14:paraId="30E75E24" w14:textId="77777777" w:rsidR="008A4B8D" w:rsidRPr="00A707E9" w:rsidRDefault="008A4B8D" w:rsidP="008A4B8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hr-HR"/>
        </w:rPr>
      </w:pPr>
    </w:p>
    <w:tbl>
      <w:tblPr>
        <w:tblStyle w:val="Srednjipopis2-Isticanje11"/>
        <w:tblW w:w="9238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2387"/>
        <w:gridCol w:w="1606"/>
        <w:gridCol w:w="2410"/>
        <w:gridCol w:w="2835"/>
      </w:tblGrid>
      <w:tr w:rsidR="008A4B8D" w:rsidRPr="00A707E9" w14:paraId="696248F8" w14:textId="77777777" w:rsidTr="00D25D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87" w:type="dxa"/>
            <w:noWrap/>
            <w:vAlign w:val="center"/>
            <w:hideMark/>
          </w:tcPr>
          <w:p w14:paraId="37136AEA" w14:textId="77777777" w:rsidR="008A4B8D" w:rsidRPr="00A707E9" w:rsidRDefault="008A4B8D" w:rsidP="00B85C11">
            <w:pPr>
              <w:spacing w:line="276" w:lineRule="auto"/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 w:rsidRPr="00A707E9">
              <w:rPr>
                <w:rFonts w:ascii="Times New Roman" w:hAnsi="Times New Roman"/>
                <w:b/>
                <w:sz w:val="21"/>
                <w:szCs w:val="21"/>
              </w:rPr>
              <w:t>Županija</w:t>
            </w:r>
          </w:p>
        </w:tc>
        <w:tc>
          <w:tcPr>
            <w:tcW w:w="1606" w:type="dxa"/>
            <w:vAlign w:val="center"/>
          </w:tcPr>
          <w:p w14:paraId="7EF952B1" w14:textId="42642873" w:rsidR="008A4B8D" w:rsidRPr="00A707E9" w:rsidRDefault="008A4B8D" w:rsidP="00B85C1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1"/>
                <w:szCs w:val="21"/>
              </w:rPr>
            </w:pPr>
            <w:r w:rsidRPr="00A707E9">
              <w:rPr>
                <w:rFonts w:ascii="Times New Roman" w:hAnsi="Times New Roman"/>
                <w:b/>
                <w:sz w:val="21"/>
                <w:szCs w:val="21"/>
              </w:rPr>
              <w:t>Broj terenskih</w:t>
            </w:r>
            <w:r w:rsidR="00A82B9B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A707E9">
              <w:rPr>
                <w:rFonts w:ascii="Times New Roman" w:hAnsi="Times New Roman"/>
                <w:b/>
                <w:sz w:val="21"/>
                <w:szCs w:val="21"/>
              </w:rPr>
              <w:t>izvida</w:t>
            </w:r>
          </w:p>
        </w:tc>
        <w:tc>
          <w:tcPr>
            <w:tcW w:w="2410" w:type="dxa"/>
            <w:vAlign w:val="center"/>
            <w:hideMark/>
          </w:tcPr>
          <w:p w14:paraId="3DE65FA4" w14:textId="77777777" w:rsidR="008A4B8D" w:rsidRPr="00A707E9" w:rsidRDefault="008A4B8D" w:rsidP="00D25DC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1"/>
                <w:szCs w:val="21"/>
              </w:rPr>
            </w:pPr>
            <w:r w:rsidRPr="00A707E9">
              <w:rPr>
                <w:rFonts w:ascii="Times New Roman" w:hAnsi="Times New Roman"/>
                <w:b/>
                <w:sz w:val="21"/>
                <w:szCs w:val="21"/>
              </w:rPr>
              <w:t>Broj probnih iskapanja/ekshumacija</w:t>
            </w:r>
          </w:p>
        </w:tc>
        <w:tc>
          <w:tcPr>
            <w:tcW w:w="2835" w:type="dxa"/>
            <w:vAlign w:val="center"/>
            <w:hideMark/>
          </w:tcPr>
          <w:p w14:paraId="49EFDC7C" w14:textId="77777777" w:rsidR="008A4B8D" w:rsidRPr="00A707E9" w:rsidRDefault="008A4B8D" w:rsidP="00B85C1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1"/>
                <w:szCs w:val="21"/>
              </w:rPr>
            </w:pPr>
            <w:r w:rsidRPr="00A707E9">
              <w:rPr>
                <w:rFonts w:ascii="Times New Roman" w:hAnsi="Times New Roman"/>
                <w:b/>
                <w:sz w:val="21"/>
                <w:szCs w:val="21"/>
              </w:rPr>
              <w:t xml:space="preserve">Broj ekshumiranih </w:t>
            </w:r>
          </w:p>
          <w:p w14:paraId="11EA6CF2" w14:textId="77777777" w:rsidR="008A4B8D" w:rsidRPr="00A707E9" w:rsidRDefault="008A4B8D" w:rsidP="00B85C1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1"/>
                <w:szCs w:val="21"/>
              </w:rPr>
            </w:pPr>
            <w:r w:rsidRPr="00A707E9">
              <w:rPr>
                <w:rFonts w:ascii="Times New Roman" w:hAnsi="Times New Roman"/>
                <w:b/>
                <w:sz w:val="21"/>
                <w:szCs w:val="21"/>
              </w:rPr>
              <w:t>osoba</w:t>
            </w:r>
          </w:p>
        </w:tc>
      </w:tr>
      <w:tr w:rsidR="008A4B8D" w:rsidRPr="00A707E9" w14:paraId="3E4F8766" w14:textId="77777777" w:rsidTr="00D25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noWrap/>
            <w:vAlign w:val="center"/>
          </w:tcPr>
          <w:p w14:paraId="7A962FC0" w14:textId="77777777" w:rsidR="008A4B8D" w:rsidRPr="00A707E9" w:rsidRDefault="008A4B8D" w:rsidP="00C2101D">
            <w:pPr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Bjelovarsko-bilogorska</w:t>
            </w:r>
          </w:p>
        </w:tc>
        <w:tc>
          <w:tcPr>
            <w:tcW w:w="1606" w:type="dxa"/>
            <w:vAlign w:val="center"/>
          </w:tcPr>
          <w:p w14:paraId="6EB2DAE6" w14:textId="77777777" w:rsidR="008A4B8D" w:rsidRPr="00F54508" w:rsidRDefault="008A4B8D" w:rsidP="00B85C1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</w:rPr>
            </w:pPr>
            <w:r w:rsidRPr="00F5450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2410" w:type="dxa"/>
            <w:vAlign w:val="center"/>
          </w:tcPr>
          <w:p w14:paraId="5E849706" w14:textId="77777777" w:rsidR="008A4B8D" w:rsidRPr="00A707E9" w:rsidRDefault="008A4B8D" w:rsidP="00D25D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2835" w:type="dxa"/>
            <w:tcBorders>
              <w:right w:val="single" w:sz="8" w:space="0" w:color="4F81BD"/>
            </w:tcBorders>
            <w:vAlign w:val="center"/>
          </w:tcPr>
          <w:p w14:paraId="1FA2A98F" w14:textId="42C1DAD1" w:rsidR="008A4B8D" w:rsidRPr="00A707E9" w:rsidRDefault="005A6A11" w:rsidP="00B85C1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-</w:t>
            </w:r>
          </w:p>
        </w:tc>
      </w:tr>
      <w:tr w:rsidR="008A4B8D" w:rsidRPr="00A707E9" w14:paraId="2BFDB992" w14:textId="77777777" w:rsidTr="00D25DCE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noWrap/>
            <w:vAlign w:val="center"/>
            <w:hideMark/>
          </w:tcPr>
          <w:p w14:paraId="0C0A3397" w14:textId="77777777" w:rsidR="008A4B8D" w:rsidRPr="00A707E9" w:rsidRDefault="008A4B8D" w:rsidP="00C2101D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A707E9">
              <w:rPr>
                <w:rFonts w:ascii="Times New Roman" w:hAnsi="Times New Roman"/>
              </w:rPr>
              <w:t>Vukovarsko-srijemska</w:t>
            </w:r>
          </w:p>
        </w:tc>
        <w:tc>
          <w:tcPr>
            <w:tcW w:w="1606" w:type="dxa"/>
            <w:vAlign w:val="center"/>
          </w:tcPr>
          <w:p w14:paraId="7E69F208" w14:textId="5EF1A93F" w:rsidR="008A4B8D" w:rsidRPr="00F54508" w:rsidRDefault="00EC75E6" w:rsidP="00B85C1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F54508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2410" w:type="dxa"/>
            <w:vAlign w:val="center"/>
          </w:tcPr>
          <w:p w14:paraId="4177165E" w14:textId="5B50B00E" w:rsidR="008A4B8D" w:rsidRPr="00A707E9" w:rsidRDefault="008A4B8D" w:rsidP="00D25DC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2835" w:type="dxa"/>
            <w:tcBorders>
              <w:right w:val="single" w:sz="8" w:space="0" w:color="4F81BD"/>
            </w:tcBorders>
            <w:vAlign w:val="center"/>
          </w:tcPr>
          <w:p w14:paraId="10A1D890" w14:textId="77777777" w:rsidR="008A4B8D" w:rsidRPr="00A707E9" w:rsidRDefault="008A4B8D" w:rsidP="00B85C1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A707E9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8A4B8D" w:rsidRPr="00A707E9" w14:paraId="1C4609A7" w14:textId="77777777" w:rsidTr="00D25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noWrap/>
            <w:vAlign w:val="center"/>
          </w:tcPr>
          <w:p w14:paraId="3FC4E4CA" w14:textId="77777777" w:rsidR="008A4B8D" w:rsidRPr="00A707E9" w:rsidRDefault="008A4B8D" w:rsidP="00C2101D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A707E9">
              <w:rPr>
                <w:rFonts w:ascii="Times New Roman" w:hAnsi="Times New Roman"/>
              </w:rPr>
              <w:t>Sisačko-moslavačka</w:t>
            </w:r>
          </w:p>
        </w:tc>
        <w:tc>
          <w:tcPr>
            <w:tcW w:w="1606" w:type="dxa"/>
            <w:vAlign w:val="center"/>
          </w:tcPr>
          <w:p w14:paraId="7F89EF8C" w14:textId="5D018975" w:rsidR="008A4B8D" w:rsidRPr="00F54508" w:rsidRDefault="00EC75E6" w:rsidP="00B85C1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F54508">
              <w:rPr>
                <w:rFonts w:ascii="Times New Roman" w:hAnsi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14:paraId="69B7C9B7" w14:textId="77777777" w:rsidR="008A4B8D" w:rsidRPr="00A707E9" w:rsidRDefault="008A4B8D" w:rsidP="00D25D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2835" w:type="dxa"/>
            <w:tcBorders>
              <w:right w:val="single" w:sz="8" w:space="0" w:color="4F81BD"/>
            </w:tcBorders>
            <w:vAlign w:val="center"/>
          </w:tcPr>
          <w:p w14:paraId="4AC2550F" w14:textId="77777777" w:rsidR="008A4B8D" w:rsidRPr="00A707E9" w:rsidRDefault="008A4B8D" w:rsidP="00B85C1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A707E9">
              <w:rPr>
                <w:rFonts w:ascii="Times New Roman" w:hAnsi="Times New Roman"/>
                <w:sz w:val="21"/>
                <w:szCs w:val="21"/>
              </w:rPr>
              <w:t>Posmrtni ostaci nisu pronađeni</w:t>
            </w:r>
          </w:p>
        </w:tc>
      </w:tr>
      <w:tr w:rsidR="008A4B8D" w:rsidRPr="00A707E9" w14:paraId="50229755" w14:textId="77777777" w:rsidTr="00D25DCE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noWrap/>
            <w:vAlign w:val="center"/>
          </w:tcPr>
          <w:p w14:paraId="45ED000B" w14:textId="77777777" w:rsidR="008A4B8D" w:rsidRPr="00A707E9" w:rsidRDefault="008A4B8D" w:rsidP="00C2101D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A707E9">
              <w:rPr>
                <w:rFonts w:ascii="Times New Roman" w:hAnsi="Times New Roman"/>
              </w:rPr>
              <w:t xml:space="preserve">Ličko-senjska </w:t>
            </w:r>
          </w:p>
        </w:tc>
        <w:tc>
          <w:tcPr>
            <w:tcW w:w="1606" w:type="dxa"/>
            <w:vAlign w:val="center"/>
          </w:tcPr>
          <w:p w14:paraId="30277E90" w14:textId="415F8769" w:rsidR="008A4B8D" w:rsidRPr="00F54508" w:rsidRDefault="00EC75E6" w:rsidP="00B85C1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F54508">
              <w:rPr>
                <w:rFonts w:ascii="Times New Roman" w:hAnsi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14:paraId="762F289C" w14:textId="77777777" w:rsidR="008A4B8D" w:rsidRPr="00A707E9" w:rsidRDefault="008A4B8D" w:rsidP="00D25DC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A707E9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835" w:type="dxa"/>
            <w:tcBorders>
              <w:right w:val="single" w:sz="8" w:space="0" w:color="4F81BD"/>
            </w:tcBorders>
            <w:vAlign w:val="center"/>
          </w:tcPr>
          <w:p w14:paraId="0A35E1C2" w14:textId="77777777" w:rsidR="008A4B8D" w:rsidRPr="00A707E9" w:rsidRDefault="008A4B8D" w:rsidP="00B85C1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A707E9">
              <w:rPr>
                <w:rFonts w:ascii="Times New Roman" w:hAnsi="Times New Roman"/>
                <w:sz w:val="21"/>
                <w:szCs w:val="21"/>
              </w:rPr>
              <w:t>Posmrtni ostaci nisu pronađeni</w:t>
            </w:r>
          </w:p>
        </w:tc>
      </w:tr>
      <w:tr w:rsidR="008A4B8D" w:rsidRPr="00A707E9" w14:paraId="47F97772" w14:textId="77777777" w:rsidTr="00D25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noWrap/>
            <w:vAlign w:val="center"/>
          </w:tcPr>
          <w:p w14:paraId="5A147922" w14:textId="77777777" w:rsidR="008A4B8D" w:rsidRPr="00A707E9" w:rsidRDefault="008A4B8D" w:rsidP="00C2101D">
            <w:pPr>
              <w:spacing w:line="27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Dubrovačko-neretvanska</w:t>
            </w:r>
          </w:p>
        </w:tc>
        <w:tc>
          <w:tcPr>
            <w:tcW w:w="1606" w:type="dxa"/>
            <w:vAlign w:val="center"/>
          </w:tcPr>
          <w:p w14:paraId="5E7804B6" w14:textId="0F87C04D" w:rsidR="008A4B8D" w:rsidRPr="00F54508" w:rsidRDefault="00EC75E6" w:rsidP="00B85C1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F54508">
              <w:rPr>
                <w:rFonts w:ascii="Times New Roman" w:hAnsi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14:paraId="3D59A185" w14:textId="77777777" w:rsidR="008A4B8D" w:rsidRPr="00A707E9" w:rsidRDefault="008A4B8D" w:rsidP="00D25D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A707E9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835" w:type="dxa"/>
            <w:tcBorders>
              <w:right w:val="single" w:sz="8" w:space="0" w:color="4F81BD"/>
            </w:tcBorders>
            <w:vAlign w:val="center"/>
          </w:tcPr>
          <w:p w14:paraId="32963845" w14:textId="77777777" w:rsidR="008A4B8D" w:rsidRPr="00A707E9" w:rsidRDefault="008A4B8D" w:rsidP="00B85C1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A707E9">
              <w:rPr>
                <w:rFonts w:ascii="Times New Roman" w:hAnsi="Times New Roman"/>
                <w:sz w:val="21"/>
                <w:szCs w:val="21"/>
              </w:rPr>
              <w:t>Posmrtni ostaci nisu pronađeni</w:t>
            </w:r>
          </w:p>
        </w:tc>
      </w:tr>
      <w:tr w:rsidR="008A4B8D" w:rsidRPr="00A707E9" w14:paraId="50872E96" w14:textId="77777777" w:rsidTr="00D25DCE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noWrap/>
            <w:vAlign w:val="center"/>
          </w:tcPr>
          <w:p w14:paraId="48683C16" w14:textId="77777777" w:rsidR="008A4B8D" w:rsidRDefault="008A4B8D" w:rsidP="00C2101D">
            <w:pPr>
              <w:spacing w:line="27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Šibensko-kninska</w:t>
            </w:r>
          </w:p>
        </w:tc>
        <w:tc>
          <w:tcPr>
            <w:tcW w:w="1606" w:type="dxa"/>
            <w:vAlign w:val="center"/>
          </w:tcPr>
          <w:p w14:paraId="61D5F281" w14:textId="77777777" w:rsidR="008A4B8D" w:rsidRPr="00F54508" w:rsidRDefault="008A4B8D" w:rsidP="00B85C1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F54508">
              <w:rPr>
                <w:rFonts w:ascii="Times New Roman" w:hAnsi="Times New Roman"/>
                <w:color w:val="auto"/>
                <w:sz w:val="21"/>
                <w:szCs w:val="21"/>
              </w:rPr>
              <w:t>7</w:t>
            </w:r>
          </w:p>
        </w:tc>
        <w:tc>
          <w:tcPr>
            <w:tcW w:w="2410" w:type="dxa"/>
            <w:vAlign w:val="center"/>
          </w:tcPr>
          <w:p w14:paraId="67C528E2" w14:textId="77777777" w:rsidR="008A4B8D" w:rsidRDefault="008A4B8D" w:rsidP="00D25DC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2835" w:type="dxa"/>
            <w:tcBorders>
              <w:right w:val="single" w:sz="8" w:space="0" w:color="4F81BD"/>
            </w:tcBorders>
            <w:vAlign w:val="center"/>
          </w:tcPr>
          <w:p w14:paraId="11BE6722" w14:textId="5E284D0F" w:rsidR="008A4B8D" w:rsidRPr="00A707E9" w:rsidRDefault="00F54508" w:rsidP="00B85C1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8A4B8D" w:rsidRPr="00A707E9" w14:paraId="213B1174" w14:textId="77777777" w:rsidTr="00D25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noWrap/>
            <w:vAlign w:val="center"/>
          </w:tcPr>
          <w:p w14:paraId="6D1302E9" w14:textId="77777777" w:rsidR="008A4B8D" w:rsidRDefault="008A4B8D" w:rsidP="00C2101D">
            <w:pPr>
              <w:spacing w:line="27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Zadarska</w:t>
            </w:r>
          </w:p>
        </w:tc>
        <w:tc>
          <w:tcPr>
            <w:tcW w:w="1606" w:type="dxa"/>
            <w:vAlign w:val="center"/>
          </w:tcPr>
          <w:p w14:paraId="0D639D5C" w14:textId="77777777" w:rsidR="008A4B8D" w:rsidRPr="00F54508" w:rsidRDefault="008A4B8D" w:rsidP="00B85C1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F54508">
              <w:rPr>
                <w:rFonts w:ascii="Times New Roman" w:hAnsi="Times New Roman"/>
                <w:color w:val="auto"/>
                <w:sz w:val="21"/>
                <w:szCs w:val="21"/>
              </w:rPr>
              <w:t>7</w:t>
            </w:r>
          </w:p>
        </w:tc>
        <w:tc>
          <w:tcPr>
            <w:tcW w:w="2410" w:type="dxa"/>
            <w:vAlign w:val="center"/>
          </w:tcPr>
          <w:p w14:paraId="41987783" w14:textId="77777777" w:rsidR="008A4B8D" w:rsidRDefault="008A4B8D" w:rsidP="00D25D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2835" w:type="dxa"/>
            <w:tcBorders>
              <w:right w:val="single" w:sz="8" w:space="0" w:color="4F81BD"/>
            </w:tcBorders>
            <w:vAlign w:val="center"/>
          </w:tcPr>
          <w:p w14:paraId="112DB30F" w14:textId="17E8D902" w:rsidR="008A4B8D" w:rsidRPr="00A707E9" w:rsidRDefault="00F54508" w:rsidP="00B85C1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8A4B8D" w:rsidRPr="00A707E9" w14:paraId="3849DBEE" w14:textId="77777777" w:rsidTr="00D25DCE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noWrap/>
            <w:vAlign w:val="center"/>
          </w:tcPr>
          <w:p w14:paraId="72196229" w14:textId="77777777" w:rsidR="008A4B8D" w:rsidRDefault="008A4B8D" w:rsidP="00C2101D">
            <w:pPr>
              <w:spacing w:line="27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Osječko-baranjska</w:t>
            </w:r>
          </w:p>
        </w:tc>
        <w:tc>
          <w:tcPr>
            <w:tcW w:w="1606" w:type="dxa"/>
            <w:vAlign w:val="center"/>
          </w:tcPr>
          <w:p w14:paraId="52D7A2A0" w14:textId="7208AADD" w:rsidR="008A4B8D" w:rsidRPr="00F54508" w:rsidRDefault="00F54508" w:rsidP="00B85C1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F54508">
              <w:rPr>
                <w:rFonts w:ascii="Times New Roman" w:hAnsi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14:paraId="3586A4F9" w14:textId="77777777" w:rsidR="008A4B8D" w:rsidRDefault="008A4B8D" w:rsidP="00D25DC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2835" w:type="dxa"/>
            <w:tcBorders>
              <w:right w:val="single" w:sz="8" w:space="0" w:color="4F81BD"/>
            </w:tcBorders>
            <w:vAlign w:val="center"/>
          </w:tcPr>
          <w:p w14:paraId="0973BDED" w14:textId="25C7E4FD" w:rsidR="008A4B8D" w:rsidRPr="00A707E9" w:rsidRDefault="00F54508" w:rsidP="00B85C1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8A4B8D" w:rsidRPr="00A707E9" w14:paraId="28D29CE6" w14:textId="77777777" w:rsidTr="00D25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noWrap/>
            <w:vAlign w:val="center"/>
          </w:tcPr>
          <w:p w14:paraId="04870119" w14:textId="77777777" w:rsidR="008A4B8D" w:rsidRPr="00A707E9" w:rsidRDefault="008A4B8D" w:rsidP="00C2101D">
            <w:pPr>
              <w:spacing w:line="27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Karlovačka</w:t>
            </w:r>
          </w:p>
        </w:tc>
        <w:tc>
          <w:tcPr>
            <w:tcW w:w="1606" w:type="dxa"/>
            <w:vAlign w:val="center"/>
          </w:tcPr>
          <w:p w14:paraId="4A41C212" w14:textId="1127D9FC" w:rsidR="008A4B8D" w:rsidRPr="00F54508" w:rsidRDefault="00F54508" w:rsidP="00B85C1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F54508">
              <w:rPr>
                <w:rFonts w:ascii="Times New Roman" w:hAnsi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2410" w:type="dxa"/>
            <w:vAlign w:val="center"/>
          </w:tcPr>
          <w:p w14:paraId="57BF09E6" w14:textId="77777777" w:rsidR="008A4B8D" w:rsidRPr="00A707E9" w:rsidRDefault="008A4B8D" w:rsidP="00D25D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835" w:type="dxa"/>
            <w:tcBorders>
              <w:right w:val="single" w:sz="8" w:space="0" w:color="4F81BD"/>
            </w:tcBorders>
            <w:vAlign w:val="center"/>
          </w:tcPr>
          <w:p w14:paraId="56EBA2D5" w14:textId="77777777" w:rsidR="008A4B8D" w:rsidRPr="00A707E9" w:rsidRDefault="008A4B8D" w:rsidP="00B85C1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A707E9">
              <w:rPr>
                <w:rFonts w:ascii="Times New Roman" w:hAnsi="Times New Roman"/>
                <w:sz w:val="21"/>
                <w:szCs w:val="21"/>
              </w:rPr>
              <w:t>Posmrtni ostaci nisu pronađeni</w:t>
            </w:r>
          </w:p>
        </w:tc>
      </w:tr>
      <w:tr w:rsidR="008A4B8D" w:rsidRPr="00A707E9" w14:paraId="00F741A0" w14:textId="77777777" w:rsidTr="00D25DCE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noWrap/>
            <w:vAlign w:val="center"/>
          </w:tcPr>
          <w:p w14:paraId="32D9DD07" w14:textId="2BB2DBC7" w:rsidR="008A4B8D" w:rsidRPr="00A707E9" w:rsidRDefault="00A82B9B" w:rsidP="00C2101D">
            <w:pPr>
              <w:spacing w:line="27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8A4B8D" w:rsidRPr="00A707E9">
              <w:rPr>
                <w:rFonts w:ascii="Times New Roman" w:hAnsi="Times New Roman"/>
                <w:sz w:val="21"/>
                <w:szCs w:val="21"/>
              </w:rPr>
              <w:t>Brodsko-posavska</w:t>
            </w:r>
          </w:p>
        </w:tc>
        <w:tc>
          <w:tcPr>
            <w:tcW w:w="1606" w:type="dxa"/>
            <w:vAlign w:val="center"/>
          </w:tcPr>
          <w:p w14:paraId="6B01153B" w14:textId="1D90C09C" w:rsidR="008A4B8D" w:rsidRPr="00F54508" w:rsidRDefault="00F54508" w:rsidP="00B85C1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F54508">
              <w:rPr>
                <w:rFonts w:ascii="Times New Roman" w:hAnsi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2410" w:type="dxa"/>
            <w:vAlign w:val="center"/>
          </w:tcPr>
          <w:p w14:paraId="23986169" w14:textId="77777777" w:rsidR="008A4B8D" w:rsidRPr="00A707E9" w:rsidRDefault="008A4B8D" w:rsidP="00D25DC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A707E9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835" w:type="dxa"/>
            <w:tcBorders>
              <w:right w:val="single" w:sz="8" w:space="0" w:color="4F81BD"/>
            </w:tcBorders>
            <w:vAlign w:val="center"/>
          </w:tcPr>
          <w:p w14:paraId="27DDBF0E" w14:textId="77777777" w:rsidR="008A4B8D" w:rsidRPr="00A707E9" w:rsidRDefault="008A4B8D" w:rsidP="00B85C1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A707E9">
              <w:rPr>
                <w:rFonts w:ascii="Times New Roman" w:hAnsi="Times New Roman"/>
                <w:sz w:val="21"/>
                <w:szCs w:val="21"/>
              </w:rPr>
              <w:t>Posmrtni ostaci nisu pronađeni</w:t>
            </w:r>
          </w:p>
        </w:tc>
      </w:tr>
      <w:tr w:rsidR="008A4B8D" w:rsidRPr="00A707E9" w14:paraId="747E37FC" w14:textId="77777777" w:rsidTr="00D25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noWrap/>
            <w:vAlign w:val="center"/>
          </w:tcPr>
          <w:p w14:paraId="289D39D2" w14:textId="0CDE940E" w:rsidR="008A4B8D" w:rsidRPr="00A707E9" w:rsidRDefault="00A82B9B" w:rsidP="00C2101D">
            <w:pPr>
              <w:spacing w:line="27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8A4B8D" w:rsidRPr="00A707E9">
              <w:rPr>
                <w:rFonts w:ascii="Times New Roman" w:hAnsi="Times New Roman"/>
                <w:sz w:val="21"/>
                <w:szCs w:val="21"/>
              </w:rPr>
              <w:t>Požeško-slavonska</w:t>
            </w:r>
          </w:p>
        </w:tc>
        <w:tc>
          <w:tcPr>
            <w:tcW w:w="1606" w:type="dxa"/>
            <w:vAlign w:val="center"/>
          </w:tcPr>
          <w:p w14:paraId="32BFE497" w14:textId="4C6A2B3E" w:rsidR="008A4B8D" w:rsidRPr="00F54508" w:rsidRDefault="00F54508" w:rsidP="00B85C1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F54508">
              <w:rPr>
                <w:rFonts w:ascii="Times New Roman" w:hAnsi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14:paraId="06B135C9" w14:textId="77777777" w:rsidR="008A4B8D" w:rsidRPr="00A707E9" w:rsidRDefault="008A4B8D" w:rsidP="00D25D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2835" w:type="dxa"/>
            <w:tcBorders>
              <w:right w:val="single" w:sz="8" w:space="0" w:color="4F81BD"/>
            </w:tcBorders>
            <w:vAlign w:val="center"/>
          </w:tcPr>
          <w:p w14:paraId="57690F56" w14:textId="77777777" w:rsidR="008A4B8D" w:rsidRPr="00A707E9" w:rsidRDefault="008A4B8D" w:rsidP="00B85C1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A707E9">
              <w:rPr>
                <w:rFonts w:ascii="Times New Roman" w:hAnsi="Times New Roman"/>
                <w:sz w:val="21"/>
                <w:szCs w:val="21"/>
              </w:rPr>
              <w:t>Posmrtni ostaci nisu pronađeni</w:t>
            </w:r>
          </w:p>
        </w:tc>
      </w:tr>
      <w:tr w:rsidR="008A4B8D" w:rsidRPr="00A707E9" w14:paraId="44D1832A" w14:textId="77777777" w:rsidTr="00D25DCE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noWrap/>
            <w:vAlign w:val="center"/>
          </w:tcPr>
          <w:p w14:paraId="2936A9B2" w14:textId="77777777" w:rsidR="008A4B8D" w:rsidRPr="00A707E9" w:rsidRDefault="008A4B8D" w:rsidP="00B85C11">
            <w:pPr>
              <w:spacing w:line="276" w:lineRule="auto"/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 w:rsidRPr="00A707E9">
              <w:rPr>
                <w:rFonts w:ascii="Times New Roman" w:hAnsi="Times New Roman"/>
                <w:b/>
                <w:sz w:val="21"/>
                <w:szCs w:val="21"/>
              </w:rPr>
              <w:t>UKUPNO</w:t>
            </w:r>
          </w:p>
        </w:tc>
        <w:tc>
          <w:tcPr>
            <w:tcW w:w="1606" w:type="dxa"/>
            <w:vAlign w:val="center"/>
          </w:tcPr>
          <w:p w14:paraId="3118E1EA" w14:textId="565EA4D4" w:rsidR="008A4B8D" w:rsidRPr="00D64559" w:rsidRDefault="00F54508" w:rsidP="008A4B8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FF0000"/>
                <w:sz w:val="21"/>
                <w:szCs w:val="21"/>
              </w:rPr>
            </w:pPr>
            <w:r w:rsidRPr="00F54508">
              <w:rPr>
                <w:rFonts w:ascii="Times New Roman" w:hAnsi="Times New Roman"/>
                <w:b/>
                <w:color w:val="auto"/>
                <w:sz w:val="21"/>
                <w:szCs w:val="21"/>
              </w:rPr>
              <w:t>35</w:t>
            </w:r>
          </w:p>
        </w:tc>
        <w:tc>
          <w:tcPr>
            <w:tcW w:w="2410" w:type="dxa"/>
            <w:vAlign w:val="center"/>
          </w:tcPr>
          <w:p w14:paraId="229F9617" w14:textId="77777777" w:rsidR="008A4B8D" w:rsidRPr="00A707E9" w:rsidRDefault="008A4B8D" w:rsidP="00D25DC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28</w:t>
            </w:r>
          </w:p>
        </w:tc>
        <w:tc>
          <w:tcPr>
            <w:tcW w:w="2835" w:type="dxa"/>
            <w:tcBorders>
              <w:right w:val="single" w:sz="8" w:space="0" w:color="4F81BD"/>
            </w:tcBorders>
            <w:vAlign w:val="center"/>
          </w:tcPr>
          <w:p w14:paraId="5F4DC027" w14:textId="77777777" w:rsidR="008A4B8D" w:rsidRPr="00A707E9" w:rsidRDefault="008A4B8D" w:rsidP="00B85C1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1"/>
                <w:szCs w:val="21"/>
              </w:rPr>
            </w:pPr>
            <w:r w:rsidRPr="00A707E9">
              <w:rPr>
                <w:rFonts w:ascii="Times New Roman" w:hAnsi="Times New Roman"/>
                <w:b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</w:tr>
    </w:tbl>
    <w:p w14:paraId="6CC0E48B" w14:textId="63D6E56F" w:rsidR="001E1FE3" w:rsidRPr="00D64559" w:rsidRDefault="00D64559" w:rsidP="00D64559">
      <w:pPr>
        <w:pStyle w:val="Heading2"/>
        <w:numPr>
          <w:ilvl w:val="1"/>
          <w:numId w:val="20"/>
        </w:numPr>
        <w:shd w:val="clear" w:color="auto" w:fill="D9E2F3" w:themeFill="accent5" w:themeFillTint="33"/>
        <w:spacing w:before="120" w:after="120" w:line="276" w:lineRule="auto"/>
        <w:rPr>
          <w:rFonts w:cs="Times New Roman"/>
          <w:color w:val="323E4F" w:themeColor="text2" w:themeShade="BF"/>
        </w:rPr>
      </w:pPr>
      <w:bookmarkStart w:id="5" w:name="_Toc65247723"/>
      <w:r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lastRenderedPageBreak/>
        <w:t xml:space="preserve"> </w:t>
      </w:r>
      <w:r w:rsidR="00F63D57" w:rsidRPr="00562BB7">
        <w:rPr>
          <w:rFonts w:cs="Times New Roman"/>
          <w:color w:val="323E4F" w:themeColor="text2" w:themeShade="BF"/>
        </w:rPr>
        <w:t xml:space="preserve">Obrada i identifikacija posmrtnih ostataka </w:t>
      </w:r>
      <w:bookmarkEnd w:id="5"/>
    </w:p>
    <w:p w14:paraId="6F3C39C6" w14:textId="27C69FB3" w:rsidR="00E92E96" w:rsidRPr="00DF7A39" w:rsidRDefault="00AC48F6" w:rsidP="00D64559">
      <w:pPr>
        <w:spacing w:before="120"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67BE0">
        <w:rPr>
          <w:rFonts w:ascii="Times New Roman" w:eastAsia="Times New Roman" w:hAnsi="Times New Roman" w:cs="Times New Roman"/>
          <w:lang w:eastAsia="hr-HR"/>
        </w:rPr>
        <w:t xml:space="preserve">Za potrebe obrade i identifikacije posmrtnih ostataka ekshumiranih na području Republike Hrvatske te preuzetih s područja drugih država, </w:t>
      </w:r>
      <w:r w:rsidR="00AD0905" w:rsidRPr="00A67BE0">
        <w:rPr>
          <w:rFonts w:ascii="Times New Roman" w:eastAsia="Times New Roman" w:hAnsi="Times New Roman" w:cs="Times New Roman"/>
          <w:lang w:eastAsia="hr-HR"/>
        </w:rPr>
        <w:t xml:space="preserve">sukladno čl. 21. Zakona, </w:t>
      </w:r>
      <w:r w:rsidRPr="00A67BE0">
        <w:rPr>
          <w:rFonts w:ascii="Times New Roman" w:eastAsia="Times New Roman" w:hAnsi="Times New Roman" w:cs="Times New Roman"/>
          <w:lang w:eastAsia="hr-HR"/>
        </w:rPr>
        <w:t>Ministarstvo zaključuje godišnje ugovore sa</w:t>
      </w:r>
      <w:r w:rsidR="009E65F2" w:rsidRPr="00A67BE0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67BE0">
        <w:rPr>
          <w:rFonts w:ascii="Times New Roman" w:eastAsia="Times New Roman" w:hAnsi="Times New Roman" w:cs="Times New Roman"/>
          <w:lang w:eastAsia="hr-HR"/>
        </w:rPr>
        <w:t xml:space="preserve">znanstveno-medicinskim ustanovama: </w:t>
      </w:r>
      <w:r w:rsidR="009E65F2" w:rsidRPr="00A67BE0">
        <w:rPr>
          <w:rFonts w:ascii="Times New Roman" w:eastAsia="Times New Roman" w:hAnsi="Times New Roman" w:cs="Times New Roman"/>
          <w:lang w:eastAsia="hr-HR"/>
        </w:rPr>
        <w:t>Zavod</w:t>
      </w:r>
      <w:r w:rsidRPr="00A67BE0">
        <w:rPr>
          <w:rFonts w:ascii="Times New Roman" w:eastAsia="Times New Roman" w:hAnsi="Times New Roman" w:cs="Times New Roman"/>
          <w:lang w:eastAsia="hr-HR"/>
        </w:rPr>
        <w:t>om</w:t>
      </w:r>
      <w:r w:rsidR="009E65F2" w:rsidRPr="00A67BE0">
        <w:rPr>
          <w:rFonts w:ascii="Times New Roman" w:eastAsia="Times New Roman" w:hAnsi="Times New Roman" w:cs="Times New Roman"/>
          <w:lang w:eastAsia="hr-HR"/>
        </w:rPr>
        <w:t xml:space="preserve"> za sudsku medicinu i kriminalistiku Medicinskoga fakulteta </w:t>
      </w:r>
      <w:r w:rsidR="00477472" w:rsidRPr="00A67BE0">
        <w:rPr>
          <w:rFonts w:ascii="Times New Roman" w:eastAsia="Times New Roman" w:hAnsi="Times New Roman" w:cs="Times New Roman"/>
          <w:lang w:eastAsia="hr-HR"/>
        </w:rPr>
        <w:t xml:space="preserve">Sveučilišta </w:t>
      </w:r>
      <w:r w:rsidR="009E65F2" w:rsidRPr="00A67BE0">
        <w:rPr>
          <w:rFonts w:ascii="Times New Roman" w:eastAsia="Times New Roman" w:hAnsi="Times New Roman" w:cs="Times New Roman"/>
          <w:lang w:eastAsia="hr-HR"/>
        </w:rPr>
        <w:t xml:space="preserve">u Zagrebu, </w:t>
      </w:r>
      <w:r w:rsidR="00FC5EE0" w:rsidRPr="00A67BE0">
        <w:rPr>
          <w:rFonts w:ascii="Times New Roman" w:eastAsia="Times New Roman" w:hAnsi="Times New Roman" w:cs="Times New Roman"/>
          <w:lang w:eastAsia="hr-HR"/>
        </w:rPr>
        <w:t>Klinički</w:t>
      </w:r>
      <w:r w:rsidRPr="00A67BE0">
        <w:rPr>
          <w:rFonts w:ascii="Times New Roman" w:eastAsia="Times New Roman" w:hAnsi="Times New Roman" w:cs="Times New Roman"/>
          <w:lang w:eastAsia="hr-HR"/>
        </w:rPr>
        <w:t>m</w:t>
      </w:r>
      <w:r w:rsidR="00FC5EE0" w:rsidRPr="00A67BE0">
        <w:rPr>
          <w:rFonts w:ascii="Times New Roman" w:eastAsia="Times New Roman" w:hAnsi="Times New Roman" w:cs="Times New Roman"/>
          <w:lang w:eastAsia="hr-HR"/>
        </w:rPr>
        <w:t xml:space="preserve"> bolnički</w:t>
      </w:r>
      <w:r w:rsidRPr="00A67BE0">
        <w:rPr>
          <w:rFonts w:ascii="Times New Roman" w:eastAsia="Times New Roman" w:hAnsi="Times New Roman" w:cs="Times New Roman"/>
          <w:lang w:eastAsia="hr-HR"/>
        </w:rPr>
        <w:t>m cent</w:t>
      </w:r>
      <w:r w:rsidR="00FC5EE0" w:rsidRPr="00A67BE0">
        <w:rPr>
          <w:rFonts w:ascii="Times New Roman" w:eastAsia="Times New Roman" w:hAnsi="Times New Roman" w:cs="Times New Roman"/>
          <w:lang w:eastAsia="hr-HR"/>
        </w:rPr>
        <w:t>r</w:t>
      </w:r>
      <w:r w:rsidRPr="00A67BE0">
        <w:rPr>
          <w:rFonts w:ascii="Times New Roman" w:eastAsia="Times New Roman" w:hAnsi="Times New Roman" w:cs="Times New Roman"/>
          <w:lang w:eastAsia="hr-HR"/>
        </w:rPr>
        <w:t>om</w:t>
      </w:r>
      <w:r w:rsidR="00FC5EE0" w:rsidRPr="00A67BE0">
        <w:rPr>
          <w:rFonts w:ascii="Times New Roman" w:eastAsia="Times New Roman" w:hAnsi="Times New Roman" w:cs="Times New Roman"/>
          <w:lang w:eastAsia="hr-HR"/>
        </w:rPr>
        <w:t xml:space="preserve"> </w:t>
      </w:r>
      <w:r w:rsidR="009E65F2" w:rsidRPr="00A67BE0">
        <w:rPr>
          <w:rFonts w:ascii="Times New Roman" w:eastAsia="Times New Roman" w:hAnsi="Times New Roman" w:cs="Times New Roman"/>
          <w:lang w:eastAsia="hr-HR"/>
        </w:rPr>
        <w:t>Osijek, Medicinski</w:t>
      </w:r>
      <w:r w:rsidRPr="00A67BE0">
        <w:rPr>
          <w:rFonts w:ascii="Times New Roman" w:eastAsia="Times New Roman" w:hAnsi="Times New Roman" w:cs="Times New Roman"/>
          <w:lang w:eastAsia="hr-HR"/>
        </w:rPr>
        <w:t>m</w:t>
      </w:r>
      <w:r w:rsidR="009E65F2" w:rsidRPr="00A67BE0">
        <w:rPr>
          <w:rFonts w:ascii="Times New Roman" w:eastAsia="Times New Roman" w:hAnsi="Times New Roman" w:cs="Times New Roman"/>
          <w:lang w:eastAsia="hr-HR"/>
        </w:rPr>
        <w:t xml:space="preserve"> fakultet</w:t>
      </w:r>
      <w:r w:rsidRPr="00A67BE0">
        <w:rPr>
          <w:rFonts w:ascii="Times New Roman" w:eastAsia="Times New Roman" w:hAnsi="Times New Roman" w:cs="Times New Roman"/>
          <w:lang w:eastAsia="hr-HR"/>
        </w:rPr>
        <w:t>om</w:t>
      </w:r>
      <w:r w:rsidR="009E65F2" w:rsidRPr="00A67BE0">
        <w:rPr>
          <w:rFonts w:ascii="Times New Roman" w:eastAsia="Times New Roman" w:hAnsi="Times New Roman" w:cs="Times New Roman"/>
          <w:lang w:eastAsia="hr-HR"/>
        </w:rPr>
        <w:t xml:space="preserve"> </w:t>
      </w:r>
      <w:r w:rsidR="00694804" w:rsidRPr="00A67BE0">
        <w:rPr>
          <w:rFonts w:ascii="Times New Roman" w:eastAsia="Times New Roman" w:hAnsi="Times New Roman" w:cs="Times New Roman"/>
          <w:lang w:eastAsia="hr-HR"/>
        </w:rPr>
        <w:t>S</w:t>
      </w:r>
      <w:r w:rsidR="009E65F2" w:rsidRPr="00A67BE0">
        <w:rPr>
          <w:rFonts w:ascii="Times New Roman" w:eastAsia="Times New Roman" w:hAnsi="Times New Roman" w:cs="Times New Roman"/>
          <w:lang w:eastAsia="hr-HR"/>
        </w:rPr>
        <w:t xml:space="preserve">veučilišta u Osijeku, </w:t>
      </w:r>
      <w:r w:rsidR="00FC5EE0" w:rsidRPr="00A67BE0">
        <w:rPr>
          <w:rFonts w:ascii="Times New Roman" w:eastAsia="Times New Roman" w:hAnsi="Times New Roman" w:cs="Times New Roman"/>
          <w:lang w:eastAsia="hr-HR"/>
        </w:rPr>
        <w:t>Klinički</w:t>
      </w:r>
      <w:r w:rsidRPr="00A67BE0">
        <w:rPr>
          <w:rFonts w:ascii="Times New Roman" w:eastAsia="Times New Roman" w:hAnsi="Times New Roman" w:cs="Times New Roman"/>
          <w:lang w:eastAsia="hr-HR"/>
        </w:rPr>
        <w:t>m</w:t>
      </w:r>
      <w:r w:rsidR="00FC5EE0" w:rsidRPr="00A67BE0">
        <w:rPr>
          <w:rFonts w:ascii="Times New Roman" w:eastAsia="Times New Roman" w:hAnsi="Times New Roman" w:cs="Times New Roman"/>
          <w:lang w:eastAsia="hr-HR"/>
        </w:rPr>
        <w:t xml:space="preserve"> bolnički</w:t>
      </w:r>
      <w:r w:rsidRPr="00A67BE0">
        <w:rPr>
          <w:rFonts w:ascii="Times New Roman" w:eastAsia="Times New Roman" w:hAnsi="Times New Roman" w:cs="Times New Roman"/>
          <w:lang w:eastAsia="hr-HR"/>
        </w:rPr>
        <w:t>m cent</w:t>
      </w:r>
      <w:r w:rsidR="00FC5EE0" w:rsidRPr="00A67BE0">
        <w:rPr>
          <w:rFonts w:ascii="Times New Roman" w:eastAsia="Times New Roman" w:hAnsi="Times New Roman" w:cs="Times New Roman"/>
          <w:lang w:eastAsia="hr-HR"/>
        </w:rPr>
        <w:t>r</w:t>
      </w:r>
      <w:r w:rsidRPr="00A67BE0">
        <w:rPr>
          <w:rFonts w:ascii="Times New Roman" w:eastAsia="Times New Roman" w:hAnsi="Times New Roman" w:cs="Times New Roman"/>
          <w:lang w:eastAsia="hr-HR"/>
        </w:rPr>
        <w:t>om</w:t>
      </w:r>
      <w:r w:rsidR="00FC5EE0" w:rsidRPr="00A67BE0">
        <w:rPr>
          <w:rFonts w:ascii="Times New Roman" w:eastAsia="Times New Roman" w:hAnsi="Times New Roman" w:cs="Times New Roman"/>
          <w:lang w:eastAsia="hr-HR"/>
        </w:rPr>
        <w:t xml:space="preserve"> Split</w:t>
      </w:r>
      <w:r w:rsidR="009E65F2" w:rsidRPr="00A67BE0">
        <w:rPr>
          <w:rFonts w:ascii="Times New Roman" w:eastAsia="Times New Roman" w:hAnsi="Times New Roman" w:cs="Times New Roman"/>
          <w:lang w:eastAsia="hr-HR"/>
        </w:rPr>
        <w:t xml:space="preserve"> te </w:t>
      </w:r>
      <w:r w:rsidR="00D91001" w:rsidRPr="00A67BE0">
        <w:rPr>
          <w:rFonts w:ascii="Times New Roman" w:eastAsia="Times New Roman" w:hAnsi="Times New Roman" w:cs="Times New Roman"/>
          <w:lang w:eastAsia="hr-HR"/>
        </w:rPr>
        <w:t xml:space="preserve">Nacionalnom memorijalnom bolnicom </w:t>
      </w:r>
      <w:r w:rsidR="002D0601">
        <w:rPr>
          <w:rFonts w:ascii="Times New Roman" w:eastAsia="Times New Roman" w:hAnsi="Times New Roman" w:cs="Times New Roman"/>
          <w:lang w:eastAsia="hr-HR"/>
        </w:rPr>
        <w:t>„Dr. Juraj Njavro“</w:t>
      </w:r>
      <w:r w:rsidR="004F6C79">
        <w:rPr>
          <w:rFonts w:ascii="Times New Roman" w:eastAsia="Times New Roman" w:hAnsi="Times New Roman" w:cs="Times New Roman"/>
          <w:lang w:eastAsia="hr-HR"/>
        </w:rPr>
        <w:t xml:space="preserve"> </w:t>
      </w:r>
      <w:r w:rsidR="00FC5EE0" w:rsidRPr="00A67BE0">
        <w:rPr>
          <w:rFonts w:ascii="Times New Roman" w:eastAsia="Times New Roman" w:hAnsi="Times New Roman" w:cs="Times New Roman"/>
          <w:lang w:eastAsia="hr-HR"/>
        </w:rPr>
        <w:t>Vukov</w:t>
      </w:r>
      <w:r w:rsidRPr="00A67BE0">
        <w:rPr>
          <w:rFonts w:ascii="Times New Roman" w:eastAsia="Times New Roman" w:hAnsi="Times New Roman" w:cs="Times New Roman"/>
          <w:lang w:eastAsia="hr-HR"/>
        </w:rPr>
        <w:t>ar</w:t>
      </w:r>
      <w:r w:rsidR="009E65F2" w:rsidRPr="00A67BE0">
        <w:rPr>
          <w:rFonts w:ascii="Times New Roman" w:eastAsia="Times New Roman" w:hAnsi="Times New Roman" w:cs="Times New Roman"/>
          <w:lang w:eastAsia="hr-HR"/>
        </w:rPr>
        <w:t xml:space="preserve">, </w:t>
      </w:r>
      <w:r w:rsidR="00B16FF6" w:rsidRPr="00A67BE0">
        <w:rPr>
          <w:rFonts w:ascii="Times New Roman" w:eastAsia="Times New Roman" w:hAnsi="Times New Roman" w:cs="Times New Roman"/>
          <w:lang w:eastAsia="hr-HR"/>
        </w:rPr>
        <w:t>a koje obavljaju medicinski dio poslova. U</w:t>
      </w:r>
      <w:r w:rsidR="009E65F2" w:rsidRPr="00A67BE0">
        <w:rPr>
          <w:rFonts w:ascii="Times New Roman" w:eastAsia="Times New Roman" w:hAnsi="Times New Roman" w:cs="Times New Roman"/>
          <w:lang w:eastAsia="hr-HR"/>
        </w:rPr>
        <w:t xml:space="preserve">govori su također zaključeni i s dobavljačima pribora </w:t>
      </w:r>
      <w:r w:rsidR="009E65F2" w:rsidRPr="00DF7A39">
        <w:rPr>
          <w:rFonts w:ascii="Times New Roman" w:eastAsia="Times New Roman" w:hAnsi="Times New Roman" w:cs="Times New Roman"/>
          <w:lang w:eastAsia="hr-HR"/>
        </w:rPr>
        <w:t>i reagensa koji se koriste u procesu identifikacije</w:t>
      </w:r>
      <w:r w:rsidR="00694804" w:rsidRPr="00DF7A39">
        <w:rPr>
          <w:rFonts w:ascii="Times New Roman" w:eastAsia="Times New Roman" w:hAnsi="Times New Roman" w:cs="Times New Roman"/>
          <w:lang w:eastAsia="hr-HR"/>
        </w:rPr>
        <w:t>.</w:t>
      </w:r>
    </w:p>
    <w:p w14:paraId="11573B63" w14:textId="0270E1EC" w:rsidR="00DF7A39" w:rsidRPr="00DF7A39" w:rsidRDefault="00A266D1" w:rsidP="00D64559">
      <w:pPr>
        <w:spacing w:before="120" w:after="120" w:line="264" w:lineRule="auto"/>
        <w:ind w:left="-5" w:right="50"/>
        <w:jc w:val="both"/>
        <w:rPr>
          <w:rFonts w:ascii="Times New Roman" w:hAnsi="Times New Roman" w:cs="Times New Roman"/>
        </w:rPr>
      </w:pPr>
      <w:r w:rsidRPr="00DF7A39">
        <w:rPr>
          <w:rFonts w:ascii="Times New Roman" w:eastAsia="Times New Roman" w:hAnsi="Times New Roman" w:cs="Times New Roman"/>
          <w:lang w:eastAsia="hr-HR"/>
        </w:rPr>
        <w:t xml:space="preserve">Radi identifikacije </w:t>
      </w:r>
      <w:r w:rsidR="00870DCD" w:rsidRPr="00DF7A39">
        <w:rPr>
          <w:rFonts w:ascii="Times New Roman" w:eastAsia="Times New Roman" w:hAnsi="Times New Roman" w:cs="Times New Roman"/>
          <w:lang w:eastAsia="hr-HR"/>
        </w:rPr>
        <w:t xml:space="preserve">ekshumiranih </w:t>
      </w:r>
      <w:r w:rsidR="001763C5" w:rsidRPr="00DF7A39">
        <w:rPr>
          <w:rFonts w:ascii="Times New Roman" w:eastAsia="Times New Roman" w:hAnsi="Times New Roman" w:cs="Times New Roman"/>
          <w:lang w:eastAsia="hr-HR"/>
        </w:rPr>
        <w:t xml:space="preserve">posmrtnih ostataka tijekom izvještajnog razdoblja </w:t>
      </w:r>
      <w:r w:rsidR="00870DCD" w:rsidRPr="00DF7A39">
        <w:rPr>
          <w:rFonts w:ascii="Times New Roman" w:eastAsia="Times New Roman" w:hAnsi="Times New Roman" w:cs="Times New Roman"/>
          <w:lang w:eastAsia="hr-HR"/>
        </w:rPr>
        <w:t>kao i neidentificiranih posmrtnih ostataka</w:t>
      </w:r>
      <w:r w:rsidR="001763C5" w:rsidRPr="00DF7A39">
        <w:rPr>
          <w:rFonts w:ascii="Times New Roman" w:eastAsia="Times New Roman" w:hAnsi="Times New Roman" w:cs="Times New Roman"/>
          <w:lang w:eastAsia="hr-HR"/>
        </w:rPr>
        <w:t xml:space="preserve"> ekshumiranih u ranijem razdoblju</w:t>
      </w:r>
      <w:r w:rsidR="00870DCD" w:rsidRPr="00DF7A39">
        <w:rPr>
          <w:rFonts w:ascii="Times New Roman" w:eastAsia="Times New Roman" w:hAnsi="Times New Roman" w:cs="Times New Roman"/>
          <w:lang w:eastAsia="hr-HR"/>
        </w:rPr>
        <w:t xml:space="preserve">, </w:t>
      </w:r>
      <w:r w:rsidR="00536625" w:rsidRPr="00DF7A39">
        <w:rPr>
          <w:rFonts w:ascii="Times New Roman" w:eastAsia="Times New Roman" w:hAnsi="Times New Roman" w:cs="Times New Roman"/>
          <w:lang w:eastAsia="hr-HR"/>
        </w:rPr>
        <w:t>u</w:t>
      </w:r>
      <w:r w:rsidR="00DF7A39" w:rsidRPr="00DF7A39">
        <w:rPr>
          <w:rFonts w:ascii="Times New Roman" w:hAnsi="Times New Roman" w:cs="Times New Roman"/>
        </w:rPr>
        <w:t xml:space="preserve"> izvještajnom razdoblju, metodom analize DNA, uspješno su </w:t>
      </w:r>
      <w:r w:rsidR="00DF7A39" w:rsidRPr="00E338EB">
        <w:rPr>
          <w:rFonts w:ascii="Times New Roman" w:hAnsi="Times New Roman" w:cs="Times New Roman"/>
        </w:rPr>
        <w:t>obrađena 152 uzorka izuzeta iz neidentificiranih posmrtnih ostataka</w:t>
      </w:r>
      <w:r w:rsidR="00DF7A39" w:rsidRPr="00DF7A39">
        <w:rPr>
          <w:rFonts w:ascii="Times New Roman" w:hAnsi="Times New Roman" w:cs="Times New Roman"/>
        </w:rPr>
        <w:t xml:space="preserve">. U navedene podatke uvršteni su i slučajevi koji su predmetom revizije neidentificiranih posmrtnih ostataka. </w:t>
      </w:r>
    </w:p>
    <w:p w14:paraId="11BD8D08" w14:textId="74DEFDDA" w:rsidR="00DF7A39" w:rsidRPr="00DF7A39" w:rsidRDefault="00DF7A39" w:rsidP="00D64559">
      <w:pPr>
        <w:spacing w:before="120" w:after="120" w:line="264" w:lineRule="auto"/>
        <w:ind w:left="-5" w:right="50"/>
        <w:jc w:val="both"/>
        <w:rPr>
          <w:rFonts w:ascii="Times New Roman" w:hAnsi="Times New Roman" w:cs="Times New Roman"/>
        </w:rPr>
      </w:pPr>
      <w:r w:rsidRPr="00DF7A39">
        <w:rPr>
          <w:rFonts w:ascii="Times New Roman" w:hAnsi="Times New Roman" w:cs="Times New Roman"/>
        </w:rPr>
        <w:t>Temeljem nalaza zaprimljenih od znanstveno-medicinskih ustanova</w:t>
      </w:r>
      <w:r w:rsidR="00280A12">
        <w:rPr>
          <w:rFonts w:ascii="Times New Roman" w:hAnsi="Times New Roman" w:cs="Times New Roman"/>
        </w:rPr>
        <w:t>,</w:t>
      </w:r>
      <w:r w:rsidRPr="00DF7A39">
        <w:rPr>
          <w:rFonts w:ascii="Times New Roman" w:hAnsi="Times New Roman" w:cs="Times New Roman"/>
        </w:rPr>
        <w:t xml:space="preserve"> Uprava za zatočene i nestale u izvještajnom razdoblju, organizirala je 5 (pet) završnih identifikacija posmrtnih ostataka na koje su pozvani članovi obitelji 13 preliminarno identificiranih osoba, čiji su posmrtni ostaci ekshumirani iz masovnih i pojedinačnih grobnica na području Republike Hrvatske</w:t>
      </w:r>
      <w:r w:rsidR="00515D20">
        <w:rPr>
          <w:rFonts w:ascii="Times New Roman" w:hAnsi="Times New Roman" w:cs="Times New Roman"/>
        </w:rPr>
        <w:t>.</w:t>
      </w:r>
      <w:r w:rsidRPr="00DF7A39">
        <w:rPr>
          <w:rFonts w:ascii="Times New Roman" w:hAnsi="Times New Roman" w:cs="Times New Roman"/>
        </w:rPr>
        <w:t xml:space="preserve"> Identifikaciji su se odazvale sve obitelji koje su</w:t>
      </w:r>
      <w:r w:rsidR="00515D20">
        <w:rPr>
          <w:rFonts w:ascii="Times New Roman" w:hAnsi="Times New Roman" w:cs="Times New Roman"/>
        </w:rPr>
        <w:t xml:space="preserve"> prihvatile nalaze</w:t>
      </w:r>
      <w:r w:rsidRPr="00DF7A39">
        <w:rPr>
          <w:rFonts w:ascii="Times New Roman" w:hAnsi="Times New Roman" w:cs="Times New Roman"/>
        </w:rPr>
        <w:t xml:space="preserve">, čime su u izvještajnom razdoblju </w:t>
      </w:r>
      <w:r w:rsidRPr="00E338EB">
        <w:rPr>
          <w:rFonts w:ascii="Times New Roman" w:hAnsi="Times New Roman" w:cs="Times New Roman"/>
        </w:rPr>
        <w:t>identificirani posmrtni ostaci 13 osoba</w:t>
      </w:r>
      <w:r w:rsidRPr="005A6A11">
        <w:rPr>
          <w:rFonts w:ascii="Times New Roman" w:hAnsi="Times New Roman" w:cs="Times New Roman"/>
        </w:rPr>
        <w:t>.</w:t>
      </w:r>
      <w:r w:rsidRPr="00DF7A39">
        <w:rPr>
          <w:rFonts w:ascii="Times New Roman" w:hAnsi="Times New Roman" w:cs="Times New Roman"/>
        </w:rPr>
        <w:t xml:space="preserve"> </w:t>
      </w:r>
    </w:p>
    <w:p w14:paraId="092AA637" w14:textId="6F8C0187" w:rsidR="002D0B44" w:rsidRPr="00DF7A39" w:rsidRDefault="002D0B44" w:rsidP="00D64559">
      <w:pPr>
        <w:spacing w:before="120"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F7A39">
        <w:rPr>
          <w:rFonts w:ascii="Times New Roman" w:eastAsia="Times New Roman" w:hAnsi="Times New Roman" w:cs="Times New Roman"/>
          <w:lang w:eastAsia="hr-HR"/>
        </w:rPr>
        <w:t>Obitelji preliminarno identificiranih osoba, temeljem naloga Ministarstva, o planiranoj identifikaciji su obaviještene posredstvom nadležnih upravnih tijela u županijama odnosno Gradu Zagrebu, Hrvatskog Crvenoga križa i Međunarodnog odbora Crvenoga križa, a u završnoj identifikaciji posmrtnih ostataka, obavljajući poslove iz svoje nadležnosti, uz Ministarstvo, sudjelovale su znanstveno-medicinske ustanove, Ministarstvo obrane te nadležna upravna tijela u županijama odnosno Gradu Zagrebu.</w:t>
      </w:r>
      <w:r w:rsidR="00844278" w:rsidRPr="00DF7A39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601F2DC2" w14:textId="77777777" w:rsidR="009876F4" w:rsidRDefault="002D0B44" w:rsidP="009876F4">
      <w:pPr>
        <w:spacing w:before="120" w:after="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67BE0">
        <w:rPr>
          <w:rFonts w:ascii="Times New Roman" w:eastAsia="Times New Roman" w:hAnsi="Times New Roman" w:cs="Times New Roman"/>
          <w:lang w:eastAsia="hr-HR"/>
        </w:rPr>
        <w:t>Identificirani posmrtni ostaci</w:t>
      </w:r>
      <w:r w:rsidRPr="00A67BE0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A67BE0">
        <w:rPr>
          <w:rFonts w:ascii="Times New Roman" w:eastAsia="Times New Roman" w:hAnsi="Times New Roman" w:cs="Times New Roman"/>
          <w:lang w:eastAsia="hr-HR"/>
        </w:rPr>
        <w:t>ekshumirani su u Vukovarsko-srijemsk</w:t>
      </w:r>
      <w:r w:rsidR="007E3B59">
        <w:rPr>
          <w:rFonts w:ascii="Times New Roman" w:eastAsia="Times New Roman" w:hAnsi="Times New Roman" w:cs="Times New Roman"/>
          <w:lang w:eastAsia="hr-HR"/>
        </w:rPr>
        <w:t>oj županiji.</w:t>
      </w:r>
      <w:r w:rsidRPr="00A67BE0">
        <w:rPr>
          <w:rFonts w:ascii="Times New Roman" w:eastAsia="Times New Roman" w:hAnsi="Times New Roman" w:cs="Times New Roman"/>
          <w:lang w:eastAsia="hr-HR"/>
        </w:rPr>
        <w:t xml:space="preserve"> </w:t>
      </w:r>
      <w:r w:rsidR="006522FA">
        <w:rPr>
          <w:rFonts w:ascii="Times New Roman" w:eastAsia="Times New Roman" w:hAnsi="Times New Roman" w:cs="Times New Roman"/>
          <w:lang w:eastAsia="hr-HR"/>
        </w:rPr>
        <w:t>Pritom, završno su identificirani posmrtni ostaci svih 11 osoba ekshumiranih u prvom tromjesečju 2023. godine iz masovne grobnice „</w:t>
      </w:r>
      <w:proofErr w:type="spellStart"/>
      <w:r w:rsidR="006522FA">
        <w:rPr>
          <w:rFonts w:ascii="Times New Roman" w:eastAsia="Times New Roman" w:hAnsi="Times New Roman" w:cs="Times New Roman"/>
          <w:lang w:eastAsia="hr-HR"/>
        </w:rPr>
        <w:t>Šarviz</w:t>
      </w:r>
      <w:proofErr w:type="spellEnd"/>
      <w:r w:rsidR="006522FA">
        <w:rPr>
          <w:rFonts w:ascii="Times New Roman" w:eastAsia="Times New Roman" w:hAnsi="Times New Roman" w:cs="Times New Roman"/>
          <w:lang w:eastAsia="hr-HR"/>
        </w:rPr>
        <w:t xml:space="preserve"> dola“</w:t>
      </w:r>
      <w:r w:rsidR="00D64559">
        <w:rPr>
          <w:rFonts w:ascii="Times New Roman" w:eastAsia="Times New Roman" w:hAnsi="Times New Roman" w:cs="Times New Roman"/>
          <w:lang w:eastAsia="hr-HR"/>
        </w:rPr>
        <w:t>.</w:t>
      </w:r>
      <w:r w:rsidR="006522FA">
        <w:rPr>
          <w:rFonts w:ascii="Times New Roman" w:eastAsia="Times New Roman" w:hAnsi="Times New Roman" w:cs="Times New Roman"/>
          <w:lang w:eastAsia="hr-HR"/>
        </w:rPr>
        <w:t xml:space="preserve"> </w:t>
      </w:r>
      <w:r w:rsidR="009876F4">
        <w:rPr>
          <w:rFonts w:ascii="Times New Roman" w:eastAsia="Times New Roman" w:hAnsi="Times New Roman" w:cs="Times New Roman"/>
          <w:lang w:eastAsia="hr-HR"/>
        </w:rPr>
        <w:t xml:space="preserve">Identifikacijom je potvrđeno </w:t>
      </w:r>
      <w:r w:rsidR="006522FA">
        <w:rPr>
          <w:rFonts w:ascii="Times New Roman" w:eastAsia="Times New Roman" w:hAnsi="Times New Roman" w:cs="Times New Roman"/>
          <w:lang w:eastAsia="hr-HR"/>
        </w:rPr>
        <w:t xml:space="preserve">kako se radi o </w:t>
      </w:r>
      <w:r w:rsidR="000713BC">
        <w:rPr>
          <w:rFonts w:ascii="Times New Roman" w:eastAsia="Times New Roman" w:hAnsi="Times New Roman" w:cs="Times New Roman"/>
          <w:lang w:eastAsia="hr-HR"/>
        </w:rPr>
        <w:t xml:space="preserve">hrvatskim braniteljima i civilima nasilno odvedenim </w:t>
      </w:r>
      <w:r w:rsidR="00D64559">
        <w:rPr>
          <w:rFonts w:ascii="Times New Roman" w:eastAsia="Times New Roman" w:hAnsi="Times New Roman" w:cs="Times New Roman"/>
          <w:lang w:eastAsia="hr-HR"/>
        </w:rPr>
        <w:t>u rujnu i listopadu</w:t>
      </w:r>
      <w:r w:rsidR="000713BC">
        <w:rPr>
          <w:rFonts w:ascii="Times New Roman" w:eastAsia="Times New Roman" w:hAnsi="Times New Roman" w:cs="Times New Roman"/>
          <w:lang w:eastAsia="hr-HR"/>
        </w:rPr>
        <w:t xml:space="preserve"> 1991. godine, prilikom okupacije dijelova bivše općine Vukovar od strane tadašnje JNA i paravojnih formacija</w:t>
      </w:r>
      <w:r w:rsidR="006522FA">
        <w:rPr>
          <w:rFonts w:ascii="Times New Roman" w:eastAsia="Times New Roman" w:hAnsi="Times New Roman" w:cs="Times New Roman"/>
          <w:lang w:eastAsia="hr-HR"/>
        </w:rPr>
        <w:t xml:space="preserve">. </w:t>
      </w:r>
      <w:r w:rsidR="000713BC">
        <w:rPr>
          <w:rFonts w:ascii="Times New Roman" w:eastAsia="Times New Roman" w:hAnsi="Times New Roman" w:cs="Times New Roman"/>
          <w:lang w:eastAsia="hr-HR"/>
        </w:rPr>
        <w:t>P</w:t>
      </w:r>
      <w:r w:rsidR="00B43FFE">
        <w:rPr>
          <w:rFonts w:ascii="Times New Roman" w:eastAsia="Times New Roman" w:hAnsi="Times New Roman" w:cs="Times New Roman"/>
          <w:lang w:eastAsia="hr-HR"/>
        </w:rPr>
        <w:t xml:space="preserve">osmrtni ostaci dvije </w:t>
      </w:r>
      <w:r w:rsidR="000713BC">
        <w:rPr>
          <w:rFonts w:ascii="Times New Roman" w:eastAsia="Times New Roman" w:hAnsi="Times New Roman" w:cs="Times New Roman"/>
          <w:lang w:eastAsia="hr-HR"/>
        </w:rPr>
        <w:t xml:space="preserve">ostale </w:t>
      </w:r>
      <w:r w:rsidR="00B43FFE">
        <w:rPr>
          <w:rFonts w:ascii="Times New Roman" w:eastAsia="Times New Roman" w:hAnsi="Times New Roman" w:cs="Times New Roman"/>
          <w:lang w:eastAsia="hr-HR"/>
        </w:rPr>
        <w:t>identificirane osobe</w:t>
      </w:r>
      <w:r w:rsidR="000713BC">
        <w:rPr>
          <w:rFonts w:ascii="Times New Roman" w:eastAsia="Times New Roman" w:hAnsi="Times New Roman" w:cs="Times New Roman"/>
          <w:lang w:eastAsia="hr-HR"/>
        </w:rPr>
        <w:t>,</w:t>
      </w:r>
      <w:r w:rsidR="00B43FFE">
        <w:rPr>
          <w:rFonts w:ascii="Times New Roman" w:eastAsia="Times New Roman" w:hAnsi="Times New Roman" w:cs="Times New Roman"/>
          <w:lang w:eastAsia="hr-HR"/>
        </w:rPr>
        <w:t xml:space="preserve"> ekshumirani su u ranijem razdoblju iz masovne grobnice na Novom groblju u Vukovaru.</w:t>
      </w:r>
      <w:r w:rsidR="00D64559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44374035" w14:textId="213DEFA4" w:rsidR="002D0B44" w:rsidRPr="001174A2" w:rsidRDefault="007E3B59" w:rsidP="009876F4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174A2">
        <w:rPr>
          <w:rFonts w:ascii="Times New Roman" w:eastAsia="Times New Roman" w:hAnsi="Times New Roman" w:cs="Times New Roman"/>
          <w:lang w:eastAsia="hr-HR"/>
        </w:rPr>
        <w:t>Za svih 13 identificiranih osoba</w:t>
      </w:r>
      <w:r w:rsidR="00870DCD" w:rsidRPr="001174A2">
        <w:rPr>
          <w:rFonts w:ascii="Times New Roman" w:eastAsia="Times New Roman" w:hAnsi="Times New Roman" w:cs="Times New Roman"/>
          <w:lang w:eastAsia="hr-HR"/>
        </w:rPr>
        <w:t xml:space="preserve"> </w:t>
      </w:r>
      <w:r w:rsidR="002D0B44" w:rsidRPr="001174A2">
        <w:rPr>
          <w:rFonts w:ascii="Times New Roman" w:eastAsia="Times New Roman" w:hAnsi="Times New Roman" w:cs="Times New Roman"/>
          <w:lang w:eastAsia="hr-HR"/>
        </w:rPr>
        <w:t xml:space="preserve">pri Ministarstvu je bio pokrenut postupak traženja, pri čemu se </w:t>
      </w:r>
      <w:r w:rsidRPr="001174A2">
        <w:rPr>
          <w:rFonts w:ascii="Times New Roman" w:eastAsia="Times New Roman" w:hAnsi="Times New Roman" w:cs="Times New Roman"/>
          <w:lang w:eastAsia="hr-HR"/>
        </w:rPr>
        <w:t>11</w:t>
      </w:r>
      <w:r w:rsidR="002D0B44" w:rsidRPr="001174A2">
        <w:rPr>
          <w:rFonts w:ascii="Times New Roman" w:eastAsia="Times New Roman" w:hAnsi="Times New Roman" w:cs="Times New Roman"/>
          <w:lang w:eastAsia="hr-HR"/>
        </w:rPr>
        <w:t xml:space="preserve"> </w:t>
      </w:r>
      <w:r w:rsidR="00734F21" w:rsidRPr="001174A2">
        <w:rPr>
          <w:rFonts w:ascii="Times New Roman" w:eastAsia="Times New Roman" w:hAnsi="Times New Roman" w:cs="Times New Roman"/>
          <w:lang w:eastAsia="hr-HR"/>
        </w:rPr>
        <w:t>osob</w:t>
      </w:r>
      <w:r w:rsidRPr="001174A2">
        <w:rPr>
          <w:rFonts w:ascii="Times New Roman" w:eastAsia="Times New Roman" w:hAnsi="Times New Roman" w:cs="Times New Roman"/>
          <w:lang w:eastAsia="hr-HR"/>
        </w:rPr>
        <w:t>a</w:t>
      </w:r>
      <w:r w:rsidR="001174A2" w:rsidRPr="001174A2">
        <w:rPr>
          <w:rFonts w:ascii="Times New Roman" w:eastAsia="Times New Roman" w:hAnsi="Times New Roman" w:cs="Times New Roman"/>
          <w:lang w:eastAsia="hr-HR"/>
        </w:rPr>
        <w:t xml:space="preserve"> vodilo</w:t>
      </w:r>
      <w:r w:rsidR="002D0B44" w:rsidRPr="001174A2">
        <w:rPr>
          <w:rFonts w:ascii="Times New Roman" w:eastAsia="Times New Roman" w:hAnsi="Times New Roman" w:cs="Times New Roman"/>
          <w:lang w:eastAsia="hr-HR"/>
        </w:rPr>
        <w:t xml:space="preserve"> u Evidenciji osoba nestalih u Domovinskom ratu</w:t>
      </w:r>
      <w:r w:rsidR="009D3E49" w:rsidRPr="001174A2">
        <w:rPr>
          <w:rFonts w:ascii="Times New Roman" w:eastAsia="Times New Roman" w:hAnsi="Times New Roman" w:cs="Times New Roman"/>
          <w:lang w:eastAsia="hr-HR"/>
        </w:rPr>
        <w:t>,</w:t>
      </w:r>
      <w:r w:rsidR="002D0B44" w:rsidRPr="001174A2">
        <w:rPr>
          <w:rFonts w:ascii="Times New Roman" w:eastAsia="Times New Roman" w:hAnsi="Times New Roman" w:cs="Times New Roman"/>
          <w:lang w:eastAsia="hr-HR"/>
        </w:rPr>
        <w:t xml:space="preserve"> </w:t>
      </w:r>
      <w:r w:rsidR="00870DCD" w:rsidRPr="001174A2">
        <w:rPr>
          <w:rFonts w:ascii="Times New Roman" w:eastAsia="Times New Roman" w:hAnsi="Times New Roman" w:cs="Times New Roman"/>
          <w:lang w:eastAsia="hr-HR"/>
        </w:rPr>
        <w:t xml:space="preserve">a </w:t>
      </w:r>
      <w:r w:rsidRPr="001174A2">
        <w:rPr>
          <w:rFonts w:ascii="Times New Roman" w:eastAsia="Times New Roman" w:hAnsi="Times New Roman" w:cs="Times New Roman"/>
          <w:lang w:eastAsia="hr-HR"/>
        </w:rPr>
        <w:t>dvije</w:t>
      </w:r>
      <w:r w:rsidR="00E0038D" w:rsidRPr="001174A2">
        <w:rPr>
          <w:rFonts w:ascii="Times New Roman" w:eastAsia="Times New Roman" w:hAnsi="Times New Roman" w:cs="Times New Roman"/>
          <w:lang w:eastAsia="hr-HR"/>
        </w:rPr>
        <w:t xml:space="preserve"> </w:t>
      </w:r>
      <w:r w:rsidR="002D0B44" w:rsidRPr="001174A2">
        <w:rPr>
          <w:rFonts w:ascii="Times New Roman" w:eastAsia="Times New Roman" w:hAnsi="Times New Roman" w:cs="Times New Roman"/>
          <w:lang w:eastAsia="hr-HR"/>
        </w:rPr>
        <w:t>u Evidenciji smrtno stradalih osoba u Domovinskom ratu za koje nije poznato mjesto ukopa</w:t>
      </w:r>
      <w:r w:rsidR="00870DCD" w:rsidRPr="001174A2">
        <w:rPr>
          <w:rFonts w:ascii="Times New Roman" w:eastAsia="Times New Roman" w:hAnsi="Times New Roman" w:cs="Times New Roman"/>
          <w:lang w:eastAsia="hr-HR"/>
        </w:rPr>
        <w:t>.</w:t>
      </w:r>
    </w:p>
    <w:p w14:paraId="0E3DE3B0" w14:textId="7FFD70C5" w:rsidR="00B43FFE" w:rsidRPr="001174A2" w:rsidRDefault="00B43FFE" w:rsidP="00D64559">
      <w:pPr>
        <w:spacing w:before="120" w:after="120" w:line="264" w:lineRule="auto"/>
        <w:ind w:left="10" w:hanging="1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Dodatno, t</w:t>
      </w:r>
      <w:r w:rsidRPr="001174A2">
        <w:rPr>
          <w:rFonts w:ascii="Times New Roman" w:eastAsia="Times New Roman" w:hAnsi="Times New Roman" w:cs="Times New Roman"/>
          <w:lang w:eastAsia="hr-HR"/>
        </w:rPr>
        <w:t xml:space="preserve">emeljem </w:t>
      </w:r>
      <w:r w:rsidR="00C6298F">
        <w:rPr>
          <w:rFonts w:ascii="Times New Roman" w:eastAsia="Times New Roman" w:hAnsi="Times New Roman" w:cs="Times New Roman"/>
          <w:lang w:eastAsia="hr-HR"/>
        </w:rPr>
        <w:t xml:space="preserve">nalaza </w:t>
      </w:r>
      <w:r w:rsidRPr="001174A2">
        <w:rPr>
          <w:rFonts w:ascii="Times New Roman" w:eastAsia="Times New Roman" w:hAnsi="Times New Roman" w:cs="Times New Roman"/>
          <w:lang w:eastAsia="hr-HR"/>
        </w:rPr>
        <w:t>revizije</w:t>
      </w:r>
      <w:r w:rsidR="00C6298F">
        <w:rPr>
          <w:rFonts w:ascii="Times New Roman" w:eastAsia="Times New Roman" w:hAnsi="Times New Roman" w:cs="Times New Roman"/>
          <w:lang w:eastAsia="hr-HR"/>
        </w:rPr>
        <w:t>,</w:t>
      </w:r>
      <w:r w:rsidRPr="001174A2">
        <w:rPr>
          <w:rFonts w:ascii="Times New Roman" w:eastAsia="Times New Roman" w:hAnsi="Times New Roman" w:cs="Times New Roman"/>
          <w:lang w:eastAsia="hr-HR"/>
        </w:rPr>
        <w:t xml:space="preserve"> provedena je </w:t>
      </w:r>
      <w:proofErr w:type="spellStart"/>
      <w:r w:rsidRPr="001174A2">
        <w:rPr>
          <w:rFonts w:ascii="Times New Roman" w:eastAsia="Times New Roman" w:hAnsi="Times New Roman" w:cs="Times New Roman"/>
          <w:lang w:eastAsia="hr-HR"/>
        </w:rPr>
        <w:t>reasocijacija</w:t>
      </w:r>
      <w:proofErr w:type="spellEnd"/>
      <w:r>
        <w:rPr>
          <w:rFonts w:ascii="Times New Roman" w:hAnsi="Times New Roman" w:cs="Times New Roman"/>
          <w:shd w:val="clear" w:color="auto" w:fill="FFFFFF"/>
        </w:rPr>
        <w:t>,</w:t>
      </w:r>
      <w:r w:rsidRPr="001174A2">
        <w:rPr>
          <w:rFonts w:ascii="Times New Roman" w:eastAsia="Times New Roman" w:hAnsi="Times New Roman" w:cs="Times New Roman"/>
          <w:lang w:eastAsia="hr-HR"/>
        </w:rPr>
        <w:t xml:space="preserve"> odnosno obiteljima su predstavljeni </w:t>
      </w:r>
      <w:r w:rsidR="00666D7F">
        <w:rPr>
          <w:rFonts w:ascii="Times New Roman" w:eastAsia="Times New Roman" w:hAnsi="Times New Roman" w:cs="Times New Roman"/>
          <w:lang w:eastAsia="hr-HR"/>
        </w:rPr>
        <w:t xml:space="preserve">nalazi </w:t>
      </w:r>
      <w:proofErr w:type="spellStart"/>
      <w:r w:rsidRPr="001174A2">
        <w:rPr>
          <w:rFonts w:ascii="Times New Roman" w:eastAsia="Times New Roman" w:hAnsi="Times New Roman" w:cs="Times New Roman"/>
          <w:lang w:eastAsia="hr-HR"/>
        </w:rPr>
        <w:t>reasocijacije</w:t>
      </w:r>
      <w:proofErr w:type="spellEnd"/>
      <w:r w:rsidRPr="001174A2">
        <w:rPr>
          <w:rFonts w:ascii="Times New Roman" w:eastAsia="Times New Roman" w:hAnsi="Times New Roman" w:cs="Times New Roman"/>
          <w:lang w:eastAsia="hr-HR"/>
        </w:rPr>
        <w:t xml:space="preserve"> za tri osobe.</w:t>
      </w:r>
    </w:p>
    <w:p w14:paraId="78109955" w14:textId="1BF45401" w:rsidR="00CC06B1" w:rsidRPr="00A67BE0" w:rsidRDefault="00E152FB" w:rsidP="00D64559">
      <w:pPr>
        <w:spacing w:before="120" w:after="24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67BE0">
        <w:rPr>
          <w:rFonts w:ascii="Times New Roman" w:eastAsia="Times New Roman" w:hAnsi="Times New Roman" w:cs="Times New Roman"/>
          <w:lang w:eastAsia="hr-HR"/>
        </w:rPr>
        <w:t>Postupajući sukladno odredbama Zakona, n</w:t>
      </w:r>
      <w:r w:rsidR="00776C17" w:rsidRPr="00A67BE0">
        <w:rPr>
          <w:rFonts w:ascii="Times New Roman" w:eastAsia="Times New Roman" w:hAnsi="Times New Roman" w:cs="Times New Roman"/>
          <w:lang w:eastAsia="hr-HR"/>
        </w:rPr>
        <w:t xml:space="preserve">akon </w:t>
      </w:r>
      <w:r w:rsidR="002F1028" w:rsidRPr="00A67BE0">
        <w:rPr>
          <w:rFonts w:ascii="Times New Roman" w:eastAsia="Times New Roman" w:hAnsi="Times New Roman" w:cs="Times New Roman"/>
          <w:lang w:eastAsia="hr-HR"/>
        </w:rPr>
        <w:t>identifikacija</w:t>
      </w:r>
      <w:r w:rsidR="00776C17" w:rsidRPr="00A67BE0">
        <w:rPr>
          <w:rFonts w:ascii="Times New Roman" w:eastAsia="Times New Roman" w:hAnsi="Times New Roman" w:cs="Times New Roman"/>
          <w:lang w:eastAsia="hr-HR"/>
        </w:rPr>
        <w:t xml:space="preserve">, </w:t>
      </w:r>
      <w:r w:rsidR="00145848" w:rsidRPr="00A67BE0">
        <w:rPr>
          <w:rFonts w:ascii="Times New Roman" w:eastAsia="Times New Roman" w:hAnsi="Times New Roman" w:cs="Times New Roman"/>
          <w:lang w:eastAsia="hr-HR"/>
        </w:rPr>
        <w:t xml:space="preserve">Ministarstvo je </w:t>
      </w:r>
      <w:r w:rsidR="00776C17" w:rsidRPr="00A67BE0">
        <w:rPr>
          <w:rFonts w:ascii="Times New Roman" w:eastAsia="Times New Roman" w:hAnsi="Times New Roman" w:cs="Times New Roman"/>
          <w:lang w:eastAsia="hr-HR"/>
        </w:rPr>
        <w:t>nadležnim</w:t>
      </w:r>
      <w:r w:rsidR="00145848" w:rsidRPr="00A67BE0">
        <w:rPr>
          <w:rFonts w:ascii="Times New Roman" w:eastAsia="Times New Roman" w:hAnsi="Times New Roman" w:cs="Times New Roman"/>
          <w:lang w:eastAsia="hr-HR"/>
        </w:rPr>
        <w:t xml:space="preserve"> pravosudnim tijelima dostavilo</w:t>
      </w:r>
      <w:r w:rsidR="00776C17" w:rsidRPr="00A67BE0">
        <w:rPr>
          <w:rFonts w:ascii="Times New Roman" w:eastAsia="Times New Roman" w:hAnsi="Times New Roman" w:cs="Times New Roman"/>
          <w:lang w:eastAsia="hr-HR"/>
        </w:rPr>
        <w:t xml:space="preserve"> cjelovitu dokumentaciju o </w:t>
      </w:r>
      <w:r w:rsidR="009876F4">
        <w:rPr>
          <w:rFonts w:ascii="Times New Roman" w:eastAsia="Times New Roman" w:hAnsi="Times New Roman" w:cs="Times New Roman"/>
          <w:lang w:eastAsia="hr-HR"/>
        </w:rPr>
        <w:t xml:space="preserve">obradi i </w:t>
      </w:r>
      <w:r w:rsidR="00776C17" w:rsidRPr="00A67BE0">
        <w:rPr>
          <w:rFonts w:ascii="Times New Roman" w:eastAsia="Times New Roman" w:hAnsi="Times New Roman" w:cs="Times New Roman"/>
          <w:lang w:eastAsia="hr-HR"/>
        </w:rPr>
        <w:t xml:space="preserve">identifikaciji </w:t>
      </w:r>
      <w:r w:rsidR="00145848" w:rsidRPr="00A67BE0">
        <w:rPr>
          <w:rFonts w:ascii="Times New Roman" w:eastAsia="Times New Roman" w:hAnsi="Times New Roman" w:cs="Times New Roman"/>
          <w:lang w:eastAsia="hr-HR"/>
        </w:rPr>
        <w:t xml:space="preserve">navedenih </w:t>
      </w:r>
      <w:r w:rsidR="002C5006" w:rsidRPr="00A67BE0">
        <w:rPr>
          <w:rFonts w:ascii="Times New Roman" w:eastAsia="Times New Roman" w:hAnsi="Times New Roman" w:cs="Times New Roman"/>
          <w:lang w:eastAsia="hr-HR"/>
        </w:rPr>
        <w:t>posmrtnih</w:t>
      </w:r>
      <w:r w:rsidR="00BB79F2" w:rsidRPr="00A67BE0">
        <w:rPr>
          <w:rFonts w:ascii="Times New Roman" w:eastAsia="Times New Roman" w:hAnsi="Times New Roman" w:cs="Times New Roman"/>
          <w:lang w:eastAsia="hr-HR"/>
        </w:rPr>
        <w:t xml:space="preserve"> ostat</w:t>
      </w:r>
      <w:r w:rsidR="002C5006" w:rsidRPr="00A67BE0">
        <w:rPr>
          <w:rFonts w:ascii="Times New Roman" w:eastAsia="Times New Roman" w:hAnsi="Times New Roman" w:cs="Times New Roman"/>
          <w:lang w:eastAsia="hr-HR"/>
        </w:rPr>
        <w:t>a</w:t>
      </w:r>
      <w:r w:rsidR="00776C17" w:rsidRPr="00A67BE0">
        <w:rPr>
          <w:rFonts w:ascii="Times New Roman" w:eastAsia="Times New Roman" w:hAnsi="Times New Roman" w:cs="Times New Roman"/>
          <w:lang w:eastAsia="hr-HR"/>
        </w:rPr>
        <w:t>ka</w:t>
      </w:r>
      <w:r w:rsidR="00145848" w:rsidRPr="00A67BE0">
        <w:rPr>
          <w:rFonts w:ascii="Times New Roman" w:eastAsia="Times New Roman" w:hAnsi="Times New Roman" w:cs="Times New Roman"/>
          <w:lang w:eastAsia="hr-HR"/>
        </w:rPr>
        <w:t xml:space="preserve">. </w:t>
      </w:r>
    </w:p>
    <w:p w14:paraId="533FCE6B" w14:textId="77777777" w:rsidR="004B3C79" w:rsidRPr="00F47DEE" w:rsidRDefault="004B3C79" w:rsidP="003A3662">
      <w:pPr>
        <w:pBdr>
          <w:bottom w:val="single" w:sz="4" w:space="1" w:color="auto"/>
        </w:pBdr>
        <w:shd w:val="clear" w:color="auto" w:fill="F2F2F2" w:themeFill="background1" w:themeFillShade="F2"/>
        <w:spacing w:before="120" w:after="120" w:line="264" w:lineRule="auto"/>
        <w:jc w:val="both"/>
        <w:rPr>
          <w:rFonts w:ascii="Times New Roman" w:eastAsia="Times New Roman" w:hAnsi="Times New Roman" w:cs="Times New Roman"/>
          <w:b/>
          <w:color w:val="1F4E79" w:themeColor="accent1" w:themeShade="80"/>
          <w:lang w:eastAsia="hr-HR"/>
        </w:rPr>
      </w:pPr>
      <w:r w:rsidRPr="00F47DEE">
        <w:rPr>
          <w:rFonts w:ascii="Times New Roman" w:eastAsia="Times New Roman" w:hAnsi="Times New Roman" w:cs="Times New Roman"/>
          <w:b/>
          <w:color w:val="1F4E79" w:themeColor="accent1" w:themeShade="80"/>
          <w:lang w:eastAsia="hr-HR"/>
        </w:rPr>
        <w:t>Neidentificirani posmrtni ostaci</w:t>
      </w:r>
    </w:p>
    <w:p w14:paraId="3DCF5E3F" w14:textId="77777777" w:rsidR="00E338EB" w:rsidRDefault="005A12CF" w:rsidP="003A3662">
      <w:pPr>
        <w:spacing w:before="120"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67BE0">
        <w:rPr>
          <w:rFonts w:ascii="Times New Roman" w:eastAsia="Times New Roman" w:hAnsi="Times New Roman" w:cs="Times New Roman"/>
          <w:lang w:eastAsia="hr-HR"/>
        </w:rPr>
        <w:t>Radi identifikacije neidentificiranih posmrtnih ostataka ekshumiranih iz pojedinačnih, masovnih i asanacijskih grobnica, sukladno čl. 25. Zakona</w:t>
      </w:r>
      <w:r w:rsidR="004F6C79">
        <w:rPr>
          <w:rFonts w:ascii="Times New Roman" w:eastAsia="Times New Roman" w:hAnsi="Times New Roman" w:cs="Times New Roman"/>
          <w:lang w:eastAsia="hr-HR"/>
        </w:rPr>
        <w:t>, Ministarstvo</w:t>
      </w:r>
      <w:r w:rsidRPr="00A67BE0">
        <w:rPr>
          <w:rFonts w:ascii="Times New Roman" w:eastAsia="Times New Roman" w:hAnsi="Times New Roman" w:cs="Times New Roman"/>
          <w:lang w:eastAsia="hr-HR"/>
        </w:rPr>
        <w:t xml:space="preserve"> u suradnji sa znanstveno-medicinskim ustanovama,</w:t>
      </w:r>
      <w:r w:rsidR="00844278" w:rsidRPr="00A67BE0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67BE0">
        <w:rPr>
          <w:rFonts w:ascii="Times New Roman" w:eastAsia="Times New Roman" w:hAnsi="Times New Roman" w:cs="Times New Roman"/>
          <w:lang w:eastAsia="hr-HR"/>
        </w:rPr>
        <w:t>drugim nadležnim tijelima i organizacijama provodi aktivnosti koje se sastoje u prikupljanju dodatnih podataka i saznanja o osobama nestalim u Domovinskom ratu i smrtno stradalim osobama u Domovinskom ratu za koje nije poznato mjesto ukopa, obradi posmrtnih ostataka i drugih aktivnosti radi utvrđivanja identiteta neidentificiranih posmrtnih ostataka.</w:t>
      </w:r>
    </w:p>
    <w:p w14:paraId="46E27D0B" w14:textId="6F196F4A" w:rsidR="004F6C79" w:rsidRDefault="004F6C79" w:rsidP="003A3662">
      <w:pPr>
        <w:spacing w:before="120"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Tako su u izvještajnom razdoblju poduzete</w:t>
      </w:r>
      <w:r w:rsidR="000213EA">
        <w:rPr>
          <w:rFonts w:ascii="Times New Roman" w:eastAsia="Times New Roman" w:hAnsi="Times New Roman" w:cs="Times New Roman"/>
          <w:lang w:eastAsia="hr-HR"/>
        </w:rPr>
        <w:t>, odnosno nastavljene</w:t>
      </w:r>
      <w:r>
        <w:rPr>
          <w:rFonts w:ascii="Times New Roman" w:eastAsia="Times New Roman" w:hAnsi="Times New Roman" w:cs="Times New Roman"/>
          <w:lang w:eastAsia="hr-HR"/>
        </w:rPr>
        <w:t xml:space="preserve"> sljedeće aktivnosti:</w:t>
      </w:r>
    </w:p>
    <w:p w14:paraId="7B41B0C7" w14:textId="33543371" w:rsidR="004F6C79" w:rsidRPr="00A67BE0" w:rsidRDefault="000213EA" w:rsidP="003A3662">
      <w:pPr>
        <w:pStyle w:val="ListParagraph"/>
        <w:numPr>
          <w:ilvl w:val="0"/>
          <w:numId w:val="14"/>
        </w:numPr>
        <w:spacing w:before="120" w:after="120" w:line="264" w:lineRule="auto"/>
        <w:contextualSpacing w:val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S</w:t>
      </w:r>
      <w:r w:rsidR="004F6C79" w:rsidRPr="00A67BE0">
        <w:rPr>
          <w:rFonts w:ascii="Times New Roman" w:eastAsia="Times New Roman" w:hAnsi="Times New Roman"/>
          <w:lang w:eastAsia="hr-HR"/>
        </w:rPr>
        <w:t>ustavna revizija prethodno ekshumiranih neidentificiranih posmrtnih ostataka te njihova ponovna obrada primjenom najsuvremenije metodologije;</w:t>
      </w:r>
    </w:p>
    <w:p w14:paraId="2227C798" w14:textId="55876503" w:rsidR="004F6C79" w:rsidRDefault="000213EA" w:rsidP="003A3662">
      <w:pPr>
        <w:pStyle w:val="ListParagraph"/>
        <w:numPr>
          <w:ilvl w:val="0"/>
          <w:numId w:val="14"/>
        </w:numPr>
        <w:spacing w:before="120" w:after="120" w:line="264" w:lineRule="auto"/>
        <w:contextualSpacing w:val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R</w:t>
      </w:r>
      <w:r w:rsidR="004F6C79" w:rsidRPr="00A67BE0">
        <w:rPr>
          <w:rFonts w:ascii="Times New Roman" w:eastAsia="Times New Roman" w:hAnsi="Times New Roman" w:cs="Times New Roman"/>
          <w:lang w:eastAsia="hr-HR"/>
        </w:rPr>
        <w:t>aščlamba podataka iz zaprimljene dokumentacije i postojećega gradiva Uprave za zatočene i nestale temeljem kojih se dolazilo do pretpostavke o mogućim preliminarnim identitetima žrtava;</w:t>
      </w:r>
    </w:p>
    <w:p w14:paraId="6B20CB16" w14:textId="3FDA37D0" w:rsidR="004F6C79" w:rsidRPr="00A67BE0" w:rsidRDefault="000213EA" w:rsidP="003A3662">
      <w:pPr>
        <w:pStyle w:val="ListParagraph"/>
        <w:numPr>
          <w:ilvl w:val="0"/>
          <w:numId w:val="14"/>
        </w:numPr>
        <w:spacing w:before="120" w:after="120" w:line="264" w:lineRule="auto"/>
        <w:contextualSpacing w:val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Prikupljanje podataka o </w:t>
      </w:r>
      <w:r w:rsidRPr="000213EA">
        <w:rPr>
          <w:rFonts w:ascii="Times New Roman" w:eastAsia="Times New Roman" w:hAnsi="Times New Roman" w:cs="Times New Roman"/>
          <w:lang w:eastAsia="hr-HR"/>
        </w:rPr>
        <w:t>neide</w:t>
      </w:r>
      <w:r>
        <w:rPr>
          <w:rFonts w:ascii="Times New Roman" w:eastAsia="Times New Roman" w:hAnsi="Times New Roman" w:cs="Times New Roman"/>
          <w:lang w:eastAsia="hr-HR"/>
        </w:rPr>
        <w:t>ntificiranim posmrtnim ostacima, u</w:t>
      </w:r>
      <w:r w:rsidR="004F6C79" w:rsidRPr="00A67BE0">
        <w:rPr>
          <w:rFonts w:ascii="Times New Roman" w:eastAsia="Times New Roman" w:hAnsi="Times New Roman" w:cs="Times New Roman"/>
          <w:lang w:eastAsia="hr-HR"/>
        </w:rPr>
        <w:t xml:space="preserve"> suradnji s drugim </w:t>
      </w:r>
      <w:r>
        <w:rPr>
          <w:rFonts w:ascii="Times New Roman" w:eastAsia="Times New Roman" w:hAnsi="Times New Roman" w:cs="Times New Roman"/>
          <w:lang w:eastAsia="hr-HR"/>
        </w:rPr>
        <w:t>tijelima, udrugama i obiteljima</w:t>
      </w:r>
      <w:r w:rsidR="004F6C79" w:rsidRPr="00A67BE0">
        <w:rPr>
          <w:rFonts w:ascii="Times New Roman" w:eastAsia="Times New Roman" w:hAnsi="Times New Roman" w:cs="Times New Roman"/>
          <w:lang w:eastAsia="hr-HR"/>
        </w:rPr>
        <w:t xml:space="preserve"> te </w:t>
      </w:r>
      <w:r>
        <w:rPr>
          <w:rFonts w:ascii="Times New Roman" w:eastAsia="Times New Roman" w:hAnsi="Times New Roman" w:cs="Times New Roman"/>
          <w:lang w:eastAsia="hr-HR"/>
        </w:rPr>
        <w:t xml:space="preserve">postupanje </w:t>
      </w:r>
      <w:r w:rsidR="004F6C79" w:rsidRPr="00A67BE0">
        <w:rPr>
          <w:rFonts w:ascii="Times New Roman" w:eastAsia="Times New Roman" w:hAnsi="Times New Roman" w:cs="Times New Roman"/>
          <w:lang w:eastAsia="hr-HR"/>
        </w:rPr>
        <w:t>prem</w:t>
      </w:r>
      <w:r>
        <w:rPr>
          <w:rFonts w:ascii="Times New Roman" w:eastAsia="Times New Roman" w:hAnsi="Times New Roman" w:cs="Times New Roman"/>
          <w:lang w:eastAsia="hr-HR"/>
        </w:rPr>
        <w:t>a prikupljenim saznanjima</w:t>
      </w:r>
      <w:r w:rsidR="004F6C79" w:rsidRPr="00A67BE0">
        <w:rPr>
          <w:rFonts w:ascii="Times New Roman" w:eastAsia="Times New Roman" w:hAnsi="Times New Roman" w:cs="Times New Roman"/>
          <w:lang w:eastAsia="hr-HR"/>
        </w:rPr>
        <w:t>;</w:t>
      </w:r>
    </w:p>
    <w:p w14:paraId="2B9E62CD" w14:textId="330DB0D3" w:rsidR="004F6C79" w:rsidRPr="0070656E" w:rsidRDefault="000213EA" w:rsidP="003A3662">
      <w:pPr>
        <w:pStyle w:val="ListParagraph"/>
        <w:numPr>
          <w:ilvl w:val="0"/>
          <w:numId w:val="14"/>
        </w:numPr>
        <w:spacing w:before="120" w:after="120" w:line="264" w:lineRule="auto"/>
        <w:contextualSpacing w:val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</w:t>
      </w:r>
      <w:r w:rsidR="004F6C79" w:rsidRPr="00A67BE0">
        <w:rPr>
          <w:rFonts w:ascii="Times New Roman" w:eastAsia="Times New Roman" w:hAnsi="Times New Roman" w:cs="Times New Roman"/>
          <w:lang w:eastAsia="hr-HR"/>
        </w:rPr>
        <w:t>rovedba Zajedničkog projekta identifikacija metodom analize DNA s Međunaro</w:t>
      </w:r>
      <w:r w:rsidR="00B95617">
        <w:rPr>
          <w:rFonts w:ascii="Times New Roman" w:eastAsia="Times New Roman" w:hAnsi="Times New Roman" w:cs="Times New Roman"/>
          <w:lang w:eastAsia="hr-HR"/>
        </w:rPr>
        <w:t>dnom komisijom za nestale osobe kroz razmjenu podataka o prikupljenim referentnim uzorcima i dobivenim nalazima</w:t>
      </w:r>
      <w:r w:rsidR="00FC0324">
        <w:rPr>
          <w:rFonts w:ascii="Times New Roman" w:eastAsia="Times New Roman" w:hAnsi="Times New Roman" w:cs="Times New Roman"/>
          <w:lang w:eastAsia="hr-HR"/>
        </w:rPr>
        <w:t xml:space="preserve"> obrade referentnih uzoraka</w:t>
      </w:r>
      <w:r w:rsidR="00B95617">
        <w:rPr>
          <w:rFonts w:ascii="Times New Roman" w:eastAsia="Times New Roman" w:hAnsi="Times New Roman" w:cs="Times New Roman"/>
          <w:lang w:eastAsia="hr-HR"/>
        </w:rPr>
        <w:t>.</w:t>
      </w:r>
    </w:p>
    <w:p w14:paraId="0BAC2720" w14:textId="08E35401" w:rsidR="00117E19" w:rsidRDefault="0070656E" w:rsidP="003A3662">
      <w:pPr>
        <w:spacing w:before="120"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Također, budući da je preduvjet identifikaciji metodom analize DNA raspolaganje dostatnim referentnim uzorcima, </w:t>
      </w:r>
      <w:r w:rsidR="00FC0324">
        <w:rPr>
          <w:rFonts w:ascii="Times New Roman" w:eastAsia="Times New Roman" w:hAnsi="Times New Roman" w:cs="Times New Roman"/>
          <w:lang w:eastAsia="hr-HR"/>
        </w:rPr>
        <w:t>u koordinaciji s Ministarstvom unutarnjih poslova, provedena je opsežna aktivnost prikupljanja podataka o srodnicima onih nestalih i smrtno stradalih osoba za koje nije poznato mjesto ukopa</w:t>
      </w:r>
      <w:r w:rsidR="00DF51B9">
        <w:rPr>
          <w:rFonts w:ascii="Times New Roman" w:eastAsia="Times New Roman" w:hAnsi="Times New Roman" w:cs="Times New Roman"/>
          <w:lang w:eastAsia="hr-HR"/>
        </w:rPr>
        <w:t>, a</w:t>
      </w:r>
      <w:r w:rsidR="00FC0324">
        <w:rPr>
          <w:rFonts w:ascii="Times New Roman" w:eastAsia="Times New Roman" w:hAnsi="Times New Roman" w:cs="Times New Roman"/>
          <w:lang w:eastAsia="hr-HR"/>
        </w:rPr>
        <w:t xml:space="preserve"> za koje se ne raspolaže ili ne raspolaže dostatnim referentnim uzorcima</w:t>
      </w:r>
      <w:r w:rsidR="00117E19">
        <w:rPr>
          <w:rFonts w:ascii="Times New Roman" w:eastAsia="Times New Roman" w:hAnsi="Times New Roman" w:cs="Times New Roman"/>
          <w:lang w:eastAsia="hr-HR"/>
        </w:rPr>
        <w:t xml:space="preserve">. Podaci su obrađeni </w:t>
      </w:r>
      <w:r w:rsidR="006E6D45">
        <w:rPr>
          <w:rFonts w:ascii="Times New Roman" w:eastAsia="Times New Roman" w:hAnsi="Times New Roman" w:cs="Times New Roman"/>
          <w:lang w:eastAsia="hr-HR"/>
        </w:rPr>
        <w:t xml:space="preserve">te </w:t>
      </w:r>
      <w:r w:rsidR="00C6298F">
        <w:rPr>
          <w:rFonts w:ascii="Times New Roman" w:eastAsia="Times New Roman" w:hAnsi="Times New Roman" w:cs="Times New Roman"/>
          <w:lang w:eastAsia="hr-HR"/>
        </w:rPr>
        <w:t xml:space="preserve">je u tijeku </w:t>
      </w:r>
      <w:r w:rsidR="006E6D45">
        <w:rPr>
          <w:rFonts w:ascii="Times New Roman" w:eastAsia="Times New Roman" w:hAnsi="Times New Roman" w:cs="Times New Roman"/>
          <w:lang w:eastAsia="hr-HR"/>
        </w:rPr>
        <w:t>nastavak provedbe aktivnosti prikupljanja referentnih krvnih uzoraka.</w:t>
      </w:r>
    </w:p>
    <w:p w14:paraId="725ABBDC" w14:textId="7DBB9227" w:rsidR="00E76FD8" w:rsidRDefault="00B37F09" w:rsidP="00E338EB">
      <w:pPr>
        <w:spacing w:before="120" w:after="24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Također, provedena </w:t>
      </w:r>
      <w:r w:rsidR="00C6298F">
        <w:rPr>
          <w:rFonts w:ascii="Times New Roman" w:eastAsia="Times New Roman" w:hAnsi="Times New Roman" w:cs="Times New Roman"/>
          <w:lang w:eastAsia="hr-HR"/>
        </w:rPr>
        <w:t xml:space="preserve">je </w:t>
      </w:r>
      <w:r>
        <w:rPr>
          <w:rFonts w:ascii="Times New Roman" w:eastAsia="Times New Roman" w:hAnsi="Times New Roman" w:cs="Times New Roman"/>
          <w:lang w:eastAsia="hr-HR"/>
        </w:rPr>
        <w:t xml:space="preserve">sanacija, prilagodba i uređenje </w:t>
      </w:r>
      <w:r w:rsidR="00922D2B">
        <w:rPr>
          <w:rFonts w:ascii="Times New Roman" w:eastAsia="Times New Roman" w:hAnsi="Times New Roman" w:cs="Times New Roman"/>
          <w:lang w:eastAsia="hr-HR"/>
        </w:rPr>
        <w:t xml:space="preserve">građevine (hangara 86) </w:t>
      </w:r>
      <w:r>
        <w:rPr>
          <w:rFonts w:ascii="Times New Roman" w:eastAsia="Times New Roman" w:hAnsi="Times New Roman" w:cs="Times New Roman"/>
          <w:lang w:eastAsia="hr-HR"/>
        </w:rPr>
        <w:t xml:space="preserve">u vojarni „Pukovnik Marko Živković“ </w:t>
      </w:r>
      <w:r w:rsidR="00E76FD8">
        <w:rPr>
          <w:rFonts w:ascii="Times New Roman" w:eastAsia="Times New Roman" w:hAnsi="Times New Roman" w:cs="Times New Roman"/>
          <w:lang w:eastAsia="hr-HR"/>
        </w:rPr>
        <w:t>u Velikoj Gorici</w:t>
      </w:r>
      <w:r>
        <w:rPr>
          <w:rFonts w:ascii="Times New Roman" w:eastAsia="Times New Roman" w:hAnsi="Times New Roman" w:cs="Times New Roman"/>
          <w:lang w:eastAsia="hr-HR"/>
        </w:rPr>
        <w:t>, koj</w:t>
      </w:r>
      <w:r w:rsidR="00C6298F">
        <w:rPr>
          <w:rFonts w:ascii="Times New Roman" w:eastAsia="Times New Roman" w:hAnsi="Times New Roman" w:cs="Times New Roman"/>
          <w:lang w:eastAsia="hr-HR"/>
        </w:rPr>
        <w:t>u</w:t>
      </w:r>
      <w:r>
        <w:rPr>
          <w:rFonts w:ascii="Times New Roman" w:eastAsia="Times New Roman" w:hAnsi="Times New Roman" w:cs="Times New Roman"/>
          <w:lang w:eastAsia="hr-HR"/>
        </w:rPr>
        <w:t xml:space="preserve"> je Ministarstvo obrane ustupilo Ministarstvu hrvatskih branitelja. Prostor ustupljen na privremeno korištenje namijenjen je potrebama obrade posmrtnih ostataka žrtava iz Domovinskog rata te Drugog svjetskog rata i poslijeratnog razdoblja</w:t>
      </w:r>
      <w:r w:rsidR="00715C72">
        <w:rPr>
          <w:rFonts w:ascii="Times New Roman" w:eastAsia="Times New Roman" w:hAnsi="Times New Roman" w:cs="Times New Roman"/>
          <w:lang w:eastAsia="hr-HR"/>
        </w:rPr>
        <w:t>.</w:t>
      </w:r>
    </w:p>
    <w:p w14:paraId="18B8D666" w14:textId="723BF459" w:rsidR="009D234D" w:rsidRPr="009876F4" w:rsidRDefault="005C4F9D" w:rsidP="009876F4">
      <w:pPr>
        <w:pStyle w:val="Heading2"/>
        <w:numPr>
          <w:ilvl w:val="1"/>
          <w:numId w:val="20"/>
        </w:numPr>
        <w:shd w:val="clear" w:color="auto" w:fill="D9E2F3" w:themeFill="accent5" w:themeFillTint="33"/>
        <w:spacing w:before="120" w:after="120" w:line="276" w:lineRule="auto"/>
        <w:rPr>
          <w:rFonts w:cs="Times New Roman"/>
          <w:color w:val="323E4F" w:themeColor="text2" w:themeShade="BF"/>
        </w:rPr>
      </w:pPr>
      <w:bookmarkStart w:id="6" w:name="_Toc65247724"/>
      <w:r w:rsidRPr="00562BB7">
        <w:rPr>
          <w:rFonts w:cs="Times New Roman"/>
          <w:color w:val="323E4F" w:themeColor="text2" w:themeShade="BF"/>
        </w:rPr>
        <w:t>Završetak</w:t>
      </w:r>
      <w:r w:rsidR="00716A8C" w:rsidRPr="00562BB7">
        <w:rPr>
          <w:rFonts w:cs="Times New Roman"/>
          <w:color w:val="323E4F" w:themeColor="text2" w:themeShade="BF"/>
        </w:rPr>
        <w:t xml:space="preserve"> postupka traženja</w:t>
      </w:r>
      <w:bookmarkEnd w:id="6"/>
    </w:p>
    <w:p w14:paraId="7EDCCC74" w14:textId="7856E142" w:rsidR="0052456E" w:rsidRPr="00A67BE0" w:rsidRDefault="00AD0905" w:rsidP="003A3662">
      <w:pPr>
        <w:spacing w:before="120" w:after="120" w:line="264" w:lineRule="auto"/>
        <w:jc w:val="both"/>
        <w:rPr>
          <w:rFonts w:ascii="Times New Roman" w:hAnsi="Times New Roman" w:cs="Times New Roman"/>
          <w:bCs/>
        </w:rPr>
      </w:pPr>
      <w:r w:rsidRPr="00A67BE0">
        <w:rPr>
          <w:rFonts w:ascii="Times New Roman" w:hAnsi="Times New Roman" w:cs="Times New Roman"/>
          <w:bCs/>
        </w:rPr>
        <w:t>Sukladno čl. 27. Zakona, p</w:t>
      </w:r>
      <w:r w:rsidR="0052456E" w:rsidRPr="00A67BE0">
        <w:rPr>
          <w:rFonts w:ascii="Times New Roman" w:hAnsi="Times New Roman" w:cs="Times New Roman"/>
          <w:bCs/>
        </w:rPr>
        <w:t xml:space="preserve">roces traženja </w:t>
      </w:r>
      <w:r w:rsidR="005C4F9D" w:rsidRPr="00A67BE0">
        <w:rPr>
          <w:rFonts w:ascii="Times New Roman" w:hAnsi="Times New Roman" w:cs="Times New Roman"/>
          <w:bCs/>
        </w:rPr>
        <w:t>nestale ili smrtno stradale osobe</w:t>
      </w:r>
      <w:r w:rsidR="0052456E" w:rsidRPr="00A67BE0">
        <w:rPr>
          <w:rFonts w:ascii="Times New Roman" w:hAnsi="Times New Roman" w:cs="Times New Roman"/>
          <w:bCs/>
        </w:rPr>
        <w:t xml:space="preserve"> </w:t>
      </w:r>
      <w:r w:rsidR="005C4F9D" w:rsidRPr="00A67BE0">
        <w:rPr>
          <w:rFonts w:ascii="Times New Roman" w:hAnsi="Times New Roman" w:cs="Times New Roman"/>
          <w:bCs/>
        </w:rPr>
        <w:t xml:space="preserve">za koju nije poznato mjesto ukopa </w:t>
      </w:r>
      <w:r w:rsidR="0052456E" w:rsidRPr="00A67BE0">
        <w:rPr>
          <w:rFonts w:ascii="Times New Roman" w:hAnsi="Times New Roman" w:cs="Times New Roman"/>
          <w:bCs/>
        </w:rPr>
        <w:t xml:space="preserve">prestaje kada podnositelj zahtjeva za traženje prihvati nalaze identifikacije ili </w:t>
      </w:r>
      <w:r w:rsidR="005C4F9D" w:rsidRPr="00A67BE0">
        <w:rPr>
          <w:rFonts w:ascii="Times New Roman" w:hAnsi="Times New Roman" w:cs="Times New Roman"/>
          <w:bCs/>
        </w:rPr>
        <w:t xml:space="preserve">Ministarstvu </w:t>
      </w:r>
      <w:r w:rsidR="0052456E" w:rsidRPr="00A67BE0">
        <w:rPr>
          <w:rFonts w:ascii="Times New Roman" w:hAnsi="Times New Roman" w:cs="Times New Roman"/>
          <w:bCs/>
        </w:rPr>
        <w:t>dostavi izjavu o zaključenju postupka traženja izravno ili</w:t>
      </w:r>
      <w:r w:rsidR="007D6ED8" w:rsidRPr="00A67BE0">
        <w:rPr>
          <w:rFonts w:ascii="Times New Roman" w:hAnsi="Times New Roman" w:cs="Times New Roman"/>
          <w:bCs/>
        </w:rPr>
        <w:t xml:space="preserve"> pak</w:t>
      </w:r>
      <w:r w:rsidR="0052456E" w:rsidRPr="00A67BE0">
        <w:rPr>
          <w:rFonts w:ascii="Times New Roman" w:hAnsi="Times New Roman" w:cs="Times New Roman"/>
          <w:bCs/>
        </w:rPr>
        <w:t xml:space="preserve"> putem Hrvatskog Crvenoga križa ili Međunarodnoga odbora Crvenoga križa ili društva Crvenoga križa ili Crvenoga polumjeseca u zemlji u kojoj boravi.</w:t>
      </w:r>
    </w:p>
    <w:p w14:paraId="2943E13B" w14:textId="6097B436" w:rsidR="00E42673" w:rsidRPr="00901D4C" w:rsidRDefault="00E42673" w:rsidP="009876F4">
      <w:pPr>
        <w:spacing w:before="120" w:after="240" w:line="264" w:lineRule="auto"/>
        <w:jc w:val="both"/>
        <w:rPr>
          <w:rFonts w:ascii="Times New Roman" w:eastAsia="Calibri" w:hAnsi="Times New Roman" w:cs="Times New Roman"/>
          <w:b/>
          <w:bCs/>
        </w:rPr>
      </w:pPr>
      <w:r w:rsidRPr="00624C47">
        <w:rPr>
          <w:rFonts w:ascii="Times New Roman" w:eastAsia="Calibri" w:hAnsi="Times New Roman" w:cs="Times New Roman"/>
          <w:bCs/>
        </w:rPr>
        <w:t xml:space="preserve">U izvještajnom je razdoblju </w:t>
      </w:r>
      <w:r w:rsidRPr="00E76FD8">
        <w:rPr>
          <w:rFonts w:ascii="Times New Roman" w:eastAsia="Calibri" w:hAnsi="Times New Roman" w:cs="Times New Roman"/>
          <w:bCs/>
        </w:rPr>
        <w:t xml:space="preserve">završen postupak traženja za </w:t>
      </w:r>
      <w:r w:rsidR="00215040" w:rsidRPr="00E76FD8">
        <w:rPr>
          <w:rFonts w:ascii="Times New Roman" w:eastAsia="Calibri" w:hAnsi="Times New Roman" w:cs="Times New Roman"/>
          <w:bCs/>
        </w:rPr>
        <w:t>17</w:t>
      </w:r>
      <w:r w:rsidRPr="00E76FD8">
        <w:rPr>
          <w:rFonts w:ascii="Times New Roman" w:eastAsia="Calibri" w:hAnsi="Times New Roman" w:cs="Times New Roman"/>
          <w:bCs/>
        </w:rPr>
        <w:t xml:space="preserve"> osoba</w:t>
      </w:r>
      <w:r w:rsidRPr="00E76FD8">
        <w:rPr>
          <w:rFonts w:ascii="Times New Roman" w:eastAsia="Calibri" w:hAnsi="Times New Roman" w:cs="Times New Roman"/>
          <w:b/>
          <w:bCs/>
        </w:rPr>
        <w:t xml:space="preserve"> </w:t>
      </w:r>
      <w:r w:rsidRPr="00624C47">
        <w:rPr>
          <w:rFonts w:ascii="Times New Roman" w:eastAsia="Calibri" w:hAnsi="Times New Roman" w:cs="Times New Roman"/>
          <w:bCs/>
        </w:rPr>
        <w:t>evidentiranih u službenim evidencijama Minis</w:t>
      </w:r>
      <w:r w:rsidR="00215040">
        <w:rPr>
          <w:rFonts w:ascii="Times New Roman" w:eastAsia="Calibri" w:hAnsi="Times New Roman" w:cs="Times New Roman"/>
          <w:bCs/>
        </w:rPr>
        <w:t xml:space="preserve">tarstva. Pritom je za </w:t>
      </w:r>
      <w:r w:rsidRPr="00E76FD8">
        <w:rPr>
          <w:rFonts w:ascii="Times New Roman" w:eastAsia="Calibri" w:hAnsi="Times New Roman" w:cs="Times New Roman"/>
          <w:bCs/>
        </w:rPr>
        <w:t>1</w:t>
      </w:r>
      <w:r w:rsidR="00215040" w:rsidRPr="00E76FD8">
        <w:rPr>
          <w:rFonts w:ascii="Times New Roman" w:eastAsia="Calibri" w:hAnsi="Times New Roman" w:cs="Times New Roman"/>
          <w:bCs/>
        </w:rPr>
        <w:t>3</w:t>
      </w:r>
      <w:r w:rsidRPr="00E76FD8">
        <w:rPr>
          <w:rFonts w:ascii="Times New Roman" w:eastAsia="Calibri" w:hAnsi="Times New Roman" w:cs="Times New Roman"/>
          <w:bCs/>
        </w:rPr>
        <w:t xml:space="preserve"> osob</w:t>
      </w:r>
      <w:r w:rsidR="00215040" w:rsidRPr="00E76FD8">
        <w:rPr>
          <w:rFonts w:ascii="Times New Roman" w:eastAsia="Calibri" w:hAnsi="Times New Roman" w:cs="Times New Roman"/>
          <w:bCs/>
        </w:rPr>
        <w:t>a</w:t>
      </w:r>
      <w:r w:rsidRPr="00E76FD8">
        <w:rPr>
          <w:rFonts w:ascii="Times New Roman" w:eastAsia="Calibri" w:hAnsi="Times New Roman" w:cs="Times New Roman"/>
          <w:bCs/>
        </w:rPr>
        <w:t xml:space="preserve"> </w:t>
      </w:r>
      <w:r w:rsidRPr="00624C47">
        <w:rPr>
          <w:rFonts w:ascii="Times New Roman" w:eastAsia="Calibri" w:hAnsi="Times New Roman" w:cs="Times New Roman"/>
          <w:bCs/>
        </w:rPr>
        <w:t>postupak traženja zaključen temeljem prihvaćanja nalaza</w:t>
      </w:r>
      <w:r w:rsidRPr="00901D4C">
        <w:rPr>
          <w:rFonts w:ascii="Times New Roman" w:eastAsia="Calibri" w:hAnsi="Times New Roman" w:cs="Times New Roman"/>
          <w:bCs/>
        </w:rPr>
        <w:t xml:space="preserve"> identifikacije</w:t>
      </w:r>
      <w:r w:rsidRPr="00901D4C">
        <w:rPr>
          <w:rFonts w:ascii="Times New Roman" w:eastAsia="Calibri" w:hAnsi="Times New Roman" w:cs="Times New Roman"/>
          <w:b/>
          <w:bCs/>
        </w:rPr>
        <w:t xml:space="preserve"> </w:t>
      </w:r>
      <w:r w:rsidRPr="00901D4C">
        <w:rPr>
          <w:rFonts w:ascii="Times New Roman" w:eastAsia="Calibri" w:hAnsi="Times New Roman" w:cs="Times New Roman"/>
          <w:bCs/>
        </w:rPr>
        <w:t>od strane obitelji</w:t>
      </w:r>
      <w:r w:rsidRPr="00901D4C">
        <w:rPr>
          <w:rFonts w:ascii="Times New Roman" w:eastAsia="Calibri" w:hAnsi="Times New Roman" w:cs="Times New Roman"/>
          <w:bCs/>
          <w:vertAlign w:val="superscript"/>
        </w:rPr>
        <w:footnoteReference w:id="1"/>
      </w:r>
      <w:r w:rsidRPr="00901D4C">
        <w:rPr>
          <w:rFonts w:ascii="Times New Roman" w:eastAsia="Calibri" w:hAnsi="Times New Roman" w:cs="Times New Roman"/>
          <w:bCs/>
        </w:rPr>
        <w:t xml:space="preserve">, a za </w:t>
      </w:r>
      <w:r w:rsidRPr="00E76FD8">
        <w:rPr>
          <w:rFonts w:ascii="Times New Roman" w:eastAsia="Calibri" w:hAnsi="Times New Roman" w:cs="Times New Roman"/>
          <w:bCs/>
        </w:rPr>
        <w:t>četiri o</w:t>
      </w:r>
      <w:r w:rsidRPr="00901D4C">
        <w:rPr>
          <w:rFonts w:ascii="Times New Roman" w:eastAsia="Calibri" w:hAnsi="Times New Roman" w:cs="Times New Roman"/>
          <w:bCs/>
        </w:rPr>
        <w:t xml:space="preserve">sobe temeljem izjava obitelji o zaključenju postupka traženja. </w:t>
      </w:r>
    </w:p>
    <w:p w14:paraId="298980E0" w14:textId="265F203A" w:rsidR="00E1202D" w:rsidRPr="009876F4" w:rsidRDefault="00844278" w:rsidP="009876F4">
      <w:pPr>
        <w:pStyle w:val="Heading2"/>
        <w:numPr>
          <w:ilvl w:val="1"/>
          <w:numId w:val="20"/>
        </w:numPr>
        <w:shd w:val="clear" w:color="auto" w:fill="D9E2F3" w:themeFill="accent5" w:themeFillTint="33"/>
        <w:spacing w:before="120" w:after="120" w:line="276" w:lineRule="auto"/>
        <w:rPr>
          <w:rFonts w:cs="Times New Roman"/>
          <w:color w:val="323E4F" w:themeColor="text2" w:themeShade="BF"/>
        </w:rPr>
      </w:pPr>
      <w:r>
        <w:rPr>
          <w:rFonts w:cs="Times New Roman"/>
        </w:rPr>
        <w:t xml:space="preserve"> </w:t>
      </w:r>
      <w:bookmarkStart w:id="7" w:name="_Toc65247725"/>
      <w:r w:rsidR="00716A8C" w:rsidRPr="00562BB7">
        <w:rPr>
          <w:rFonts w:cs="Times New Roman"/>
          <w:color w:val="323E4F" w:themeColor="text2" w:themeShade="BF"/>
        </w:rPr>
        <w:t>Pogrebna skrb</w:t>
      </w:r>
      <w:bookmarkEnd w:id="7"/>
    </w:p>
    <w:p w14:paraId="7BD6666F" w14:textId="5DCD56D8" w:rsidR="005C4F9D" w:rsidRDefault="009E65F2" w:rsidP="003A3662">
      <w:pPr>
        <w:spacing w:before="120"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BD6E50">
        <w:rPr>
          <w:rFonts w:ascii="Times New Roman" w:eastAsia="Times New Roman" w:hAnsi="Times New Roman" w:cs="Times New Roman"/>
          <w:lang w:eastAsia="hr-HR"/>
        </w:rPr>
        <w:t xml:space="preserve">Nakon identifikacije, </w:t>
      </w:r>
      <w:r w:rsidR="005C4F9D">
        <w:rPr>
          <w:rFonts w:ascii="Times New Roman" w:eastAsia="Times New Roman" w:hAnsi="Times New Roman" w:cs="Times New Roman"/>
          <w:lang w:eastAsia="hr-HR"/>
        </w:rPr>
        <w:t xml:space="preserve">Ministarstvo je, </w:t>
      </w:r>
      <w:r w:rsidR="00AD0905">
        <w:rPr>
          <w:rFonts w:ascii="Times New Roman" w:eastAsia="Times New Roman" w:hAnsi="Times New Roman" w:cs="Times New Roman"/>
          <w:lang w:eastAsia="hr-HR"/>
        </w:rPr>
        <w:t xml:space="preserve">sukladno čl. 29. Zakona, </w:t>
      </w:r>
      <w:r w:rsidR="005C4F9D">
        <w:rPr>
          <w:rFonts w:ascii="Times New Roman" w:eastAsia="Times New Roman" w:hAnsi="Times New Roman" w:cs="Times New Roman"/>
          <w:lang w:eastAsia="hr-HR"/>
        </w:rPr>
        <w:t xml:space="preserve">u suradnji s drugim </w:t>
      </w:r>
      <w:r w:rsidR="007B2EDD">
        <w:rPr>
          <w:rFonts w:ascii="Times New Roman" w:eastAsia="Times New Roman" w:hAnsi="Times New Roman" w:cs="Times New Roman"/>
          <w:lang w:eastAsia="hr-HR"/>
        </w:rPr>
        <w:t>nadležnim tijelima, ustanovama</w:t>
      </w:r>
      <w:r w:rsidR="005C4F9D" w:rsidRPr="005C4F9D">
        <w:rPr>
          <w:rFonts w:ascii="Times New Roman" w:eastAsia="Times New Roman" w:hAnsi="Times New Roman" w:cs="Times New Roman"/>
          <w:lang w:eastAsia="hr-HR"/>
        </w:rPr>
        <w:t xml:space="preserve"> i pravnim osobam</w:t>
      </w:r>
      <w:r w:rsidR="005C4F9D">
        <w:rPr>
          <w:rFonts w:ascii="Times New Roman" w:eastAsia="Times New Roman" w:hAnsi="Times New Roman" w:cs="Times New Roman"/>
          <w:lang w:eastAsia="hr-HR"/>
        </w:rPr>
        <w:t xml:space="preserve">a koje provode poslove iz svoje </w:t>
      </w:r>
      <w:r w:rsidR="005C4F9D" w:rsidRPr="005C4F9D">
        <w:rPr>
          <w:rFonts w:ascii="Times New Roman" w:eastAsia="Times New Roman" w:hAnsi="Times New Roman" w:cs="Times New Roman"/>
          <w:lang w:eastAsia="hr-HR"/>
        </w:rPr>
        <w:t xml:space="preserve">nadležnosti i/ili temeljem potpisanih sporazuma o obavljanju </w:t>
      </w:r>
      <w:r w:rsidR="005C4F9D">
        <w:rPr>
          <w:rFonts w:ascii="Times New Roman" w:eastAsia="Times New Roman" w:hAnsi="Times New Roman" w:cs="Times New Roman"/>
          <w:lang w:eastAsia="hr-HR"/>
        </w:rPr>
        <w:t>poslova za potrebe Ministarstva, organiziralo i koordiniralo p</w:t>
      </w:r>
      <w:r w:rsidR="005C4F9D" w:rsidRPr="005C4F9D">
        <w:rPr>
          <w:rFonts w:ascii="Times New Roman" w:eastAsia="Times New Roman" w:hAnsi="Times New Roman" w:cs="Times New Roman"/>
          <w:lang w:eastAsia="hr-HR"/>
        </w:rPr>
        <w:t xml:space="preserve">ogrebnu skrb za </w:t>
      </w:r>
      <w:r w:rsidR="007B2EDD">
        <w:rPr>
          <w:rFonts w:ascii="Times New Roman" w:eastAsia="Times New Roman" w:hAnsi="Times New Roman" w:cs="Times New Roman"/>
          <w:lang w:eastAsia="hr-HR"/>
        </w:rPr>
        <w:t xml:space="preserve">identificirane </w:t>
      </w:r>
      <w:r w:rsidR="005C4F9D" w:rsidRPr="005C4F9D">
        <w:rPr>
          <w:rFonts w:ascii="Times New Roman" w:eastAsia="Times New Roman" w:hAnsi="Times New Roman" w:cs="Times New Roman"/>
          <w:lang w:eastAsia="hr-HR"/>
        </w:rPr>
        <w:t>osobe</w:t>
      </w:r>
      <w:r w:rsidR="007B2EDD">
        <w:rPr>
          <w:rFonts w:ascii="Times New Roman" w:eastAsia="Times New Roman" w:hAnsi="Times New Roman" w:cs="Times New Roman"/>
          <w:lang w:eastAsia="hr-HR"/>
        </w:rPr>
        <w:t>.</w:t>
      </w:r>
      <w:r w:rsidR="00844278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0F6468B0" w14:textId="3DDE0FC3" w:rsidR="00CC13D6" w:rsidRDefault="00420400" w:rsidP="003A3662">
      <w:pPr>
        <w:spacing w:before="120"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67BE0">
        <w:rPr>
          <w:rFonts w:ascii="Times New Roman" w:eastAsia="Times New Roman" w:hAnsi="Times New Roman" w:cs="Times New Roman"/>
          <w:lang w:eastAsia="hr-HR"/>
        </w:rPr>
        <w:t xml:space="preserve">Tako je, </w:t>
      </w:r>
      <w:r w:rsidR="00CC13D6">
        <w:rPr>
          <w:rFonts w:ascii="Times New Roman" w:eastAsia="Times New Roman" w:hAnsi="Times New Roman" w:cs="Times New Roman"/>
          <w:lang w:eastAsia="hr-HR"/>
        </w:rPr>
        <w:t xml:space="preserve">u izvještajnom razdoblju, </w:t>
      </w:r>
      <w:r w:rsidRPr="00A67BE0">
        <w:rPr>
          <w:rFonts w:ascii="Times New Roman" w:eastAsia="Times New Roman" w:hAnsi="Times New Roman" w:cs="Times New Roman"/>
          <w:lang w:eastAsia="hr-HR"/>
        </w:rPr>
        <w:t xml:space="preserve">sukladno željama obitelji, </w:t>
      </w:r>
      <w:r w:rsidRPr="00E338EB">
        <w:rPr>
          <w:rFonts w:ascii="Times New Roman" w:eastAsia="Times New Roman" w:hAnsi="Times New Roman" w:cs="Times New Roman"/>
          <w:lang w:eastAsia="hr-HR"/>
        </w:rPr>
        <w:t xml:space="preserve">organizirana pogrebna skrb za </w:t>
      </w:r>
      <w:r w:rsidR="002D7D38" w:rsidRPr="00E338EB">
        <w:rPr>
          <w:rFonts w:ascii="Times New Roman" w:eastAsia="Times New Roman" w:hAnsi="Times New Roman" w:cs="Times New Roman"/>
          <w:lang w:eastAsia="hr-HR"/>
        </w:rPr>
        <w:t>24</w:t>
      </w:r>
      <w:r w:rsidRPr="00E338EB">
        <w:rPr>
          <w:rFonts w:ascii="Times New Roman" w:eastAsia="Times New Roman" w:hAnsi="Times New Roman" w:cs="Times New Roman"/>
          <w:lang w:eastAsia="hr-HR"/>
        </w:rPr>
        <w:t xml:space="preserve"> osob</w:t>
      </w:r>
      <w:r w:rsidR="002D7D38" w:rsidRPr="00E338EB">
        <w:rPr>
          <w:rFonts w:ascii="Times New Roman" w:eastAsia="Times New Roman" w:hAnsi="Times New Roman" w:cs="Times New Roman"/>
          <w:lang w:eastAsia="hr-HR"/>
        </w:rPr>
        <w:t>e</w:t>
      </w:r>
      <w:r w:rsidRPr="00E338EB">
        <w:rPr>
          <w:rFonts w:ascii="Times New Roman" w:eastAsia="Times New Roman" w:hAnsi="Times New Roman" w:cs="Times New Roman"/>
          <w:lang w:eastAsia="hr-HR"/>
        </w:rPr>
        <w:t>.</w:t>
      </w:r>
      <w:r w:rsidR="003D59B0" w:rsidRPr="00E42673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6A13A1E9" w14:textId="64DDBDAF" w:rsidR="00183BF0" w:rsidRDefault="003D5277" w:rsidP="00CC13D6">
      <w:pPr>
        <w:spacing w:before="120" w:after="24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67BE0">
        <w:rPr>
          <w:rFonts w:ascii="Times New Roman" w:eastAsia="Times New Roman" w:hAnsi="Times New Roman" w:cs="Times New Roman"/>
          <w:lang w:eastAsia="hr-HR"/>
        </w:rPr>
        <w:t>Pri</w:t>
      </w:r>
      <w:r w:rsidR="00420400" w:rsidRPr="00A67BE0">
        <w:rPr>
          <w:rFonts w:ascii="Times New Roman" w:eastAsia="Times New Roman" w:hAnsi="Times New Roman" w:cs="Times New Roman"/>
          <w:lang w:eastAsia="hr-HR"/>
        </w:rPr>
        <w:t xml:space="preserve">tom, za </w:t>
      </w:r>
      <w:r w:rsidR="002D7D38" w:rsidRPr="00E76FD8">
        <w:rPr>
          <w:rFonts w:ascii="Times New Roman" w:eastAsia="Times New Roman" w:hAnsi="Times New Roman" w:cs="Times New Roman"/>
          <w:lang w:eastAsia="hr-HR"/>
        </w:rPr>
        <w:t>devet</w:t>
      </w:r>
      <w:r w:rsidR="00420400" w:rsidRPr="00E76FD8">
        <w:rPr>
          <w:rFonts w:ascii="Times New Roman" w:eastAsia="Times New Roman" w:hAnsi="Times New Roman" w:cs="Times New Roman"/>
          <w:lang w:eastAsia="hr-HR"/>
        </w:rPr>
        <w:t xml:space="preserve"> </w:t>
      </w:r>
      <w:r w:rsidR="00420400" w:rsidRPr="00A67BE0">
        <w:rPr>
          <w:rFonts w:ascii="Times New Roman" w:eastAsia="Times New Roman" w:hAnsi="Times New Roman" w:cs="Times New Roman"/>
          <w:lang w:eastAsia="hr-HR"/>
        </w:rPr>
        <w:t>identificiran</w:t>
      </w:r>
      <w:r w:rsidR="002D7D38">
        <w:rPr>
          <w:rFonts w:ascii="Times New Roman" w:eastAsia="Times New Roman" w:hAnsi="Times New Roman" w:cs="Times New Roman"/>
          <w:lang w:eastAsia="hr-HR"/>
        </w:rPr>
        <w:t>ih</w:t>
      </w:r>
      <w:r w:rsidR="00420400" w:rsidRPr="00A67BE0">
        <w:rPr>
          <w:rFonts w:ascii="Times New Roman" w:eastAsia="Times New Roman" w:hAnsi="Times New Roman" w:cs="Times New Roman"/>
          <w:lang w:eastAsia="hr-HR"/>
        </w:rPr>
        <w:t xml:space="preserve"> osob</w:t>
      </w:r>
      <w:r w:rsidR="002D7D38">
        <w:rPr>
          <w:rFonts w:ascii="Times New Roman" w:eastAsia="Times New Roman" w:hAnsi="Times New Roman" w:cs="Times New Roman"/>
          <w:lang w:eastAsia="hr-HR"/>
        </w:rPr>
        <w:t>a</w:t>
      </w:r>
      <w:r w:rsidR="00420400" w:rsidRPr="00A67BE0">
        <w:rPr>
          <w:rFonts w:ascii="Times New Roman" w:eastAsia="Times New Roman" w:hAnsi="Times New Roman" w:cs="Times New Roman"/>
          <w:lang w:eastAsia="hr-HR"/>
        </w:rPr>
        <w:t xml:space="preserve"> za koje je utvrđen status hrvatskoga branitelja, pogrebna skrb osigurana</w:t>
      </w:r>
      <w:r w:rsidR="000213EA">
        <w:rPr>
          <w:rFonts w:ascii="Times New Roman" w:eastAsia="Times New Roman" w:hAnsi="Times New Roman" w:cs="Times New Roman"/>
          <w:lang w:eastAsia="hr-HR"/>
        </w:rPr>
        <w:t xml:space="preserve"> je</w:t>
      </w:r>
      <w:r w:rsidR="00420400" w:rsidRPr="00A67BE0">
        <w:rPr>
          <w:rFonts w:ascii="Times New Roman" w:eastAsia="Times New Roman" w:hAnsi="Times New Roman" w:cs="Times New Roman"/>
          <w:lang w:eastAsia="hr-HR"/>
        </w:rPr>
        <w:t xml:space="preserve"> sukladno čl. 137. Zakona o hrvatskim braniteljima iz Domovinskoga rata i članovima njihovih obitelji</w:t>
      </w:r>
      <w:r w:rsidR="00966605">
        <w:rPr>
          <w:rFonts w:ascii="Times New Roman" w:eastAsia="Times New Roman" w:hAnsi="Times New Roman" w:cs="Times New Roman"/>
          <w:lang w:eastAsia="hr-HR"/>
        </w:rPr>
        <w:t xml:space="preserve"> </w:t>
      </w:r>
      <w:r w:rsidR="00966605" w:rsidRPr="00966605">
        <w:rPr>
          <w:rFonts w:ascii="Times New Roman" w:eastAsia="Times New Roman" w:hAnsi="Times New Roman" w:cs="Times New Roman"/>
          <w:lang w:eastAsia="hr-HR"/>
        </w:rPr>
        <w:t xml:space="preserve">(NN </w:t>
      </w:r>
      <w:hyperlink r:id="rId12" w:tgtFrame="_blank" w:history="1">
        <w:r w:rsidR="00966605" w:rsidRPr="00966605">
          <w:rPr>
            <w:rStyle w:val="Hyperlink"/>
            <w:rFonts w:ascii="Times New Roman" w:hAnsi="Times New Roman" w:cs="Times New Roman"/>
            <w:bCs/>
            <w:color w:val="auto"/>
            <w:u w:val="none"/>
          </w:rPr>
          <w:t>121/17</w:t>
        </w:r>
      </w:hyperlink>
      <w:r w:rsidR="00966605" w:rsidRPr="00966605">
        <w:rPr>
          <w:rFonts w:ascii="Times New Roman" w:hAnsi="Times New Roman" w:cs="Times New Roman"/>
        </w:rPr>
        <w:t>, </w:t>
      </w:r>
      <w:hyperlink r:id="rId13" w:tgtFrame="_blank" w:history="1">
        <w:r w:rsidR="00966605" w:rsidRPr="00966605">
          <w:rPr>
            <w:rStyle w:val="Hyperlink"/>
            <w:rFonts w:ascii="Times New Roman" w:hAnsi="Times New Roman" w:cs="Times New Roman"/>
            <w:bCs/>
            <w:color w:val="auto"/>
            <w:u w:val="none"/>
          </w:rPr>
          <w:t>98/19</w:t>
        </w:r>
      </w:hyperlink>
      <w:r w:rsidR="00966605" w:rsidRPr="00966605">
        <w:rPr>
          <w:rFonts w:ascii="Times New Roman" w:hAnsi="Times New Roman" w:cs="Times New Roman"/>
        </w:rPr>
        <w:t>, </w:t>
      </w:r>
      <w:hyperlink r:id="rId14" w:tgtFrame="_blank" w:history="1">
        <w:r w:rsidR="00966605" w:rsidRPr="00966605">
          <w:rPr>
            <w:rStyle w:val="Hyperlink"/>
            <w:rFonts w:ascii="Times New Roman" w:hAnsi="Times New Roman" w:cs="Times New Roman"/>
            <w:bCs/>
            <w:color w:val="auto"/>
            <w:u w:val="none"/>
          </w:rPr>
          <w:t>84/21</w:t>
        </w:r>
      </w:hyperlink>
      <w:r w:rsidR="00070AAD">
        <w:rPr>
          <w:rStyle w:val="Hyperlink"/>
          <w:rFonts w:ascii="Times New Roman" w:hAnsi="Times New Roman" w:cs="Times New Roman"/>
          <w:bCs/>
          <w:color w:val="auto"/>
          <w:u w:val="none"/>
        </w:rPr>
        <w:t xml:space="preserve"> i 156/23</w:t>
      </w:r>
      <w:r w:rsidR="00966605" w:rsidRPr="00966605">
        <w:rPr>
          <w:rFonts w:ascii="Times New Roman" w:hAnsi="Times New Roman" w:cs="Times New Roman"/>
        </w:rPr>
        <w:t>)</w:t>
      </w:r>
      <w:r w:rsidR="00420400" w:rsidRPr="00966605">
        <w:rPr>
          <w:rFonts w:ascii="Times New Roman" w:eastAsia="Times New Roman" w:hAnsi="Times New Roman" w:cs="Times New Roman"/>
          <w:lang w:eastAsia="hr-HR"/>
        </w:rPr>
        <w:t xml:space="preserve"> </w:t>
      </w:r>
      <w:r w:rsidR="00420400" w:rsidRPr="00A67BE0">
        <w:rPr>
          <w:rFonts w:ascii="Times New Roman" w:eastAsia="Times New Roman" w:hAnsi="Times New Roman" w:cs="Times New Roman"/>
          <w:lang w:eastAsia="hr-HR"/>
        </w:rPr>
        <w:t xml:space="preserve">i Pravilniku o ostvarivanju prava na troškove ukopa uz odavanje </w:t>
      </w:r>
      <w:r w:rsidR="00420400" w:rsidRPr="00A67BE0">
        <w:rPr>
          <w:rFonts w:ascii="Times New Roman" w:eastAsia="Times New Roman" w:hAnsi="Times New Roman" w:cs="Times New Roman"/>
          <w:lang w:eastAsia="hr-HR"/>
        </w:rPr>
        <w:lastRenderedPageBreak/>
        <w:t>vojnih počasti te grobno mjesto i njegovo održavanje</w:t>
      </w:r>
      <w:r w:rsidR="00966605">
        <w:rPr>
          <w:rFonts w:ascii="Times New Roman" w:eastAsia="Times New Roman" w:hAnsi="Times New Roman" w:cs="Times New Roman"/>
          <w:lang w:eastAsia="hr-HR"/>
        </w:rPr>
        <w:t xml:space="preserve"> </w:t>
      </w:r>
      <w:r w:rsidR="00966605" w:rsidRPr="00966605">
        <w:rPr>
          <w:rFonts w:ascii="Times New Roman" w:eastAsia="Times New Roman" w:hAnsi="Times New Roman" w:cs="Times New Roman"/>
          <w:lang w:eastAsia="hr-HR"/>
        </w:rPr>
        <w:t>(</w:t>
      </w:r>
      <w:r w:rsidR="00966605" w:rsidRPr="00966605">
        <w:rPr>
          <w:rFonts w:ascii="Times New Roman" w:hAnsi="Times New Roman" w:cs="Times New Roman"/>
        </w:rPr>
        <w:t xml:space="preserve">NN 51/2018, </w:t>
      </w:r>
      <w:r w:rsidR="00966605">
        <w:rPr>
          <w:rFonts w:ascii="Times New Roman" w:hAnsi="Times New Roman" w:cs="Times New Roman"/>
        </w:rPr>
        <w:t>4</w:t>
      </w:r>
      <w:r w:rsidR="00966605" w:rsidRPr="00966605">
        <w:rPr>
          <w:rFonts w:ascii="Times New Roman" w:hAnsi="Times New Roman" w:cs="Times New Roman"/>
        </w:rPr>
        <w:t>1/2022).</w:t>
      </w:r>
      <w:r w:rsidR="00966605" w:rsidRPr="00966605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="00420400" w:rsidRPr="00BE672D">
        <w:rPr>
          <w:rFonts w:ascii="Times New Roman" w:eastAsia="Times New Roman" w:hAnsi="Times New Roman" w:cs="Times New Roman"/>
          <w:lang w:eastAsia="hr-HR"/>
        </w:rPr>
        <w:t>Za preostal</w:t>
      </w:r>
      <w:r w:rsidR="002D7D38" w:rsidRPr="00BE672D">
        <w:rPr>
          <w:rFonts w:ascii="Times New Roman" w:eastAsia="Times New Roman" w:hAnsi="Times New Roman" w:cs="Times New Roman"/>
          <w:lang w:eastAsia="hr-HR"/>
        </w:rPr>
        <w:t>ih</w:t>
      </w:r>
      <w:r w:rsidR="00420400" w:rsidRPr="00BE672D">
        <w:rPr>
          <w:rFonts w:ascii="Times New Roman" w:eastAsia="Times New Roman" w:hAnsi="Times New Roman" w:cs="Times New Roman"/>
          <w:lang w:eastAsia="hr-HR"/>
        </w:rPr>
        <w:t xml:space="preserve"> </w:t>
      </w:r>
      <w:r w:rsidR="002D7D38" w:rsidRPr="00BE672D">
        <w:rPr>
          <w:rFonts w:ascii="Times New Roman" w:eastAsia="Times New Roman" w:hAnsi="Times New Roman" w:cs="Times New Roman"/>
          <w:lang w:eastAsia="hr-HR"/>
        </w:rPr>
        <w:t>15</w:t>
      </w:r>
      <w:r w:rsidR="00420400" w:rsidRPr="00BE672D">
        <w:rPr>
          <w:rFonts w:ascii="Times New Roman" w:eastAsia="Times New Roman" w:hAnsi="Times New Roman" w:cs="Times New Roman"/>
          <w:lang w:eastAsia="hr-HR"/>
        </w:rPr>
        <w:t xml:space="preserve"> identificiran</w:t>
      </w:r>
      <w:r w:rsidR="002D7D38" w:rsidRPr="00BE672D">
        <w:rPr>
          <w:rFonts w:ascii="Times New Roman" w:eastAsia="Times New Roman" w:hAnsi="Times New Roman" w:cs="Times New Roman"/>
          <w:lang w:eastAsia="hr-HR"/>
        </w:rPr>
        <w:t>ih</w:t>
      </w:r>
      <w:r w:rsidR="00420400" w:rsidRPr="00BE672D">
        <w:rPr>
          <w:rFonts w:ascii="Times New Roman" w:eastAsia="Times New Roman" w:hAnsi="Times New Roman" w:cs="Times New Roman"/>
          <w:lang w:eastAsia="hr-HR"/>
        </w:rPr>
        <w:t xml:space="preserve"> osob</w:t>
      </w:r>
      <w:r w:rsidR="002D7D38" w:rsidRPr="00BE672D">
        <w:rPr>
          <w:rFonts w:ascii="Times New Roman" w:eastAsia="Times New Roman" w:hAnsi="Times New Roman" w:cs="Times New Roman"/>
          <w:lang w:eastAsia="hr-HR"/>
        </w:rPr>
        <w:t>a</w:t>
      </w:r>
      <w:r w:rsidR="000213EA" w:rsidRPr="00BE672D">
        <w:rPr>
          <w:rFonts w:ascii="Times New Roman" w:eastAsia="Times New Roman" w:hAnsi="Times New Roman" w:cs="Times New Roman"/>
          <w:lang w:eastAsia="hr-HR"/>
        </w:rPr>
        <w:t xml:space="preserve">, </w:t>
      </w:r>
      <w:r w:rsidR="000213EA">
        <w:rPr>
          <w:rFonts w:ascii="Times New Roman" w:eastAsia="Times New Roman" w:hAnsi="Times New Roman" w:cs="Times New Roman"/>
          <w:lang w:eastAsia="hr-HR"/>
        </w:rPr>
        <w:t xml:space="preserve">pogrebna skrb </w:t>
      </w:r>
      <w:r w:rsidR="00420400" w:rsidRPr="00A67BE0">
        <w:rPr>
          <w:rFonts w:ascii="Times New Roman" w:eastAsia="Times New Roman" w:hAnsi="Times New Roman" w:cs="Times New Roman"/>
          <w:lang w:eastAsia="hr-HR"/>
        </w:rPr>
        <w:t xml:space="preserve">osigurana </w:t>
      </w:r>
      <w:r w:rsidR="000213EA">
        <w:rPr>
          <w:rFonts w:ascii="Times New Roman" w:eastAsia="Times New Roman" w:hAnsi="Times New Roman" w:cs="Times New Roman"/>
          <w:lang w:eastAsia="hr-HR"/>
        </w:rPr>
        <w:t xml:space="preserve">je </w:t>
      </w:r>
      <w:r w:rsidR="00420400" w:rsidRPr="00A67BE0">
        <w:rPr>
          <w:rFonts w:ascii="Times New Roman" w:eastAsia="Times New Roman" w:hAnsi="Times New Roman" w:cs="Times New Roman"/>
          <w:lang w:eastAsia="hr-HR"/>
        </w:rPr>
        <w:t xml:space="preserve">sukladno </w:t>
      </w:r>
      <w:r w:rsidR="000213EA">
        <w:rPr>
          <w:rFonts w:ascii="Times New Roman" w:eastAsia="Times New Roman" w:hAnsi="Times New Roman" w:cs="Times New Roman"/>
          <w:lang w:eastAsia="hr-HR"/>
        </w:rPr>
        <w:t xml:space="preserve">čl. 57. Zakona o civilnim stradalnicima iz </w:t>
      </w:r>
      <w:r w:rsidR="000213EA" w:rsidRPr="00966605">
        <w:rPr>
          <w:rFonts w:ascii="Times New Roman" w:eastAsia="Times New Roman" w:hAnsi="Times New Roman" w:cs="Times New Roman"/>
          <w:lang w:eastAsia="hr-HR"/>
        </w:rPr>
        <w:t>Domovinskog rata</w:t>
      </w:r>
      <w:r w:rsidR="00966605" w:rsidRPr="00966605">
        <w:rPr>
          <w:rFonts w:ascii="Times New Roman" w:eastAsia="Times New Roman" w:hAnsi="Times New Roman" w:cs="Times New Roman"/>
          <w:lang w:eastAsia="hr-HR"/>
        </w:rPr>
        <w:t xml:space="preserve"> (</w:t>
      </w:r>
      <w:r w:rsidR="00966605" w:rsidRPr="00966605">
        <w:rPr>
          <w:rFonts w:ascii="Times New Roman" w:hAnsi="Times New Roman" w:cs="Times New Roman"/>
        </w:rPr>
        <w:t>NN 84/21)</w:t>
      </w:r>
      <w:r w:rsidR="000213EA" w:rsidRPr="00966605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7F5104" w:rsidRPr="00966605">
        <w:rPr>
          <w:rFonts w:ascii="Times New Roman" w:eastAsia="Times New Roman" w:hAnsi="Times New Roman" w:cs="Times New Roman"/>
          <w:lang w:eastAsia="hr-HR"/>
        </w:rPr>
        <w:t>Pravilniku o ostvarivanju prava na troškove ukopa</w:t>
      </w:r>
      <w:r w:rsidR="00966605" w:rsidRPr="00966605">
        <w:rPr>
          <w:rFonts w:ascii="Times New Roman" w:eastAsia="Times New Roman" w:hAnsi="Times New Roman" w:cs="Times New Roman"/>
          <w:lang w:eastAsia="hr-HR"/>
        </w:rPr>
        <w:t xml:space="preserve"> (</w:t>
      </w:r>
      <w:r w:rsidR="00966605" w:rsidRPr="00966605">
        <w:rPr>
          <w:rFonts w:ascii="Times New Roman" w:hAnsi="Times New Roman" w:cs="Times New Roman"/>
        </w:rPr>
        <w:t>NN 51/2018)</w:t>
      </w:r>
      <w:r w:rsidR="00183BF0" w:rsidRPr="00966605">
        <w:rPr>
          <w:rFonts w:ascii="Times New Roman" w:eastAsia="Times New Roman" w:hAnsi="Times New Roman" w:cs="Times New Roman"/>
          <w:lang w:eastAsia="hr-HR"/>
        </w:rPr>
        <w:t>.</w:t>
      </w:r>
    </w:p>
    <w:p w14:paraId="061FF6F6" w14:textId="3C8F8006" w:rsidR="00C958FA" w:rsidRPr="00F47DEE" w:rsidRDefault="00626860" w:rsidP="00CC13D6">
      <w:pPr>
        <w:pStyle w:val="Title"/>
        <w:numPr>
          <w:ilvl w:val="0"/>
          <w:numId w:val="20"/>
        </w:numPr>
        <w:shd w:val="clear" w:color="auto" w:fill="D9E2F3" w:themeFill="accent5" w:themeFillTint="33"/>
        <w:spacing w:before="120" w:after="240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F47DEE">
        <w:rPr>
          <w:rFonts w:ascii="Times New Roman" w:hAnsi="Times New Roman" w:cs="Times New Roman"/>
          <w:b/>
          <w:sz w:val="24"/>
          <w:szCs w:val="24"/>
        </w:rPr>
        <w:t>EVIDENCIJE</w:t>
      </w:r>
    </w:p>
    <w:p w14:paraId="69541F83" w14:textId="03C1C908" w:rsidR="00716A8C" w:rsidRPr="00F47DEE" w:rsidRDefault="00F47DEE" w:rsidP="003A3662">
      <w:pPr>
        <w:pStyle w:val="Heading2"/>
        <w:numPr>
          <w:ilvl w:val="1"/>
          <w:numId w:val="9"/>
        </w:numPr>
        <w:shd w:val="clear" w:color="auto" w:fill="D9E2F3" w:themeFill="accent5" w:themeFillTint="33"/>
        <w:spacing w:before="120" w:after="120" w:line="276" w:lineRule="auto"/>
        <w:rPr>
          <w:rFonts w:cs="Times New Roman"/>
          <w:color w:val="323E4F" w:themeColor="text2" w:themeShade="BF"/>
          <w:szCs w:val="24"/>
        </w:rPr>
      </w:pPr>
      <w:bookmarkStart w:id="8" w:name="_Toc65247726"/>
      <w:r>
        <w:rPr>
          <w:rFonts w:cs="Times New Roman"/>
          <w:color w:val="323E4F" w:themeColor="text2" w:themeShade="BF"/>
          <w:szCs w:val="24"/>
        </w:rPr>
        <w:t xml:space="preserve"> </w:t>
      </w:r>
      <w:r w:rsidR="00716A8C" w:rsidRPr="00F47DEE">
        <w:rPr>
          <w:rFonts w:cs="Times New Roman"/>
          <w:color w:val="323E4F" w:themeColor="text2" w:themeShade="BF"/>
          <w:szCs w:val="24"/>
        </w:rPr>
        <w:t>Evidencija osoba nestalih u Domovinskom ratu i Evidencija smrtno stradalih osoba u</w:t>
      </w:r>
      <w:bookmarkStart w:id="9" w:name="_Toc65247727"/>
      <w:bookmarkEnd w:id="8"/>
      <w:r w:rsidR="00A82B9B">
        <w:rPr>
          <w:rFonts w:cs="Times New Roman"/>
          <w:color w:val="323E4F" w:themeColor="text2" w:themeShade="BF"/>
          <w:szCs w:val="24"/>
        </w:rPr>
        <w:t xml:space="preserve"> </w:t>
      </w:r>
      <w:r w:rsidR="00716A8C" w:rsidRPr="00F47DEE">
        <w:rPr>
          <w:rFonts w:cs="Times New Roman"/>
          <w:color w:val="323E4F" w:themeColor="text2" w:themeShade="BF"/>
          <w:szCs w:val="24"/>
        </w:rPr>
        <w:t>Domovinskom ratu za koje nije poznato mjesto ukopa</w:t>
      </w:r>
      <w:bookmarkEnd w:id="9"/>
    </w:p>
    <w:p w14:paraId="52938C37" w14:textId="5D5EE584" w:rsidR="00594E1B" w:rsidRPr="003E59AA" w:rsidRDefault="0052456E" w:rsidP="003A3662">
      <w:pPr>
        <w:spacing w:before="120" w:after="120" w:line="264" w:lineRule="auto"/>
        <w:jc w:val="both"/>
        <w:rPr>
          <w:rFonts w:ascii="Times New Roman" w:hAnsi="Times New Roman" w:cs="Times New Roman"/>
          <w:bCs/>
        </w:rPr>
      </w:pPr>
      <w:r w:rsidRPr="003E59AA">
        <w:rPr>
          <w:rFonts w:ascii="Times New Roman" w:hAnsi="Times New Roman" w:cs="Times New Roman"/>
          <w:bCs/>
        </w:rPr>
        <w:t>U sv</w:t>
      </w:r>
      <w:r w:rsidR="00B46ECD" w:rsidRPr="003E59AA">
        <w:rPr>
          <w:rFonts w:ascii="Times New Roman" w:hAnsi="Times New Roman" w:cs="Times New Roman"/>
          <w:bCs/>
        </w:rPr>
        <w:t>rhu</w:t>
      </w:r>
      <w:r w:rsidRPr="003E59AA">
        <w:rPr>
          <w:rFonts w:ascii="Times New Roman" w:hAnsi="Times New Roman" w:cs="Times New Roman"/>
          <w:bCs/>
        </w:rPr>
        <w:t xml:space="preserve"> prikupljanja podataka o osobama nestalim u Domovinskom ratu i njihovog pronalaska, </w:t>
      </w:r>
      <w:r w:rsidR="00AD0905" w:rsidRPr="003E59AA">
        <w:rPr>
          <w:rFonts w:ascii="Times New Roman" w:hAnsi="Times New Roman" w:cs="Times New Roman"/>
          <w:bCs/>
        </w:rPr>
        <w:t xml:space="preserve">sukladno čl. 32. Zakona, </w:t>
      </w:r>
      <w:r w:rsidRPr="003E59AA">
        <w:rPr>
          <w:rFonts w:ascii="Times New Roman" w:hAnsi="Times New Roman" w:cs="Times New Roman"/>
          <w:bCs/>
        </w:rPr>
        <w:t xml:space="preserve">Ministarstvo vodi, organizira i održava </w:t>
      </w:r>
      <w:r w:rsidR="00C85DAB" w:rsidRPr="003E59AA">
        <w:rPr>
          <w:rFonts w:ascii="Times New Roman" w:hAnsi="Times New Roman" w:cs="Times New Roman"/>
          <w:bCs/>
        </w:rPr>
        <w:t xml:space="preserve">službenu </w:t>
      </w:r>
      <w:r w:rsidR="007669B3" w:rsidRPr="003E59AA">
        <w:rPr>
          <w:rFonts w:ascii="Times New Roman" w:hAnsi="Times New Roman" w:cs="Times New Roman"/>
          <w:bCs/>
        </w:rPr>
        <w:t>Evidenciju osoba nestalih u Domovinskom ratu i Evidenciju smrtno stradalih osoba u Domovinskom ratu za koje nije poznato mjesto ukopa</w:t>
      </w:r>
      <w:r w:rsidR="00294F38" w:rsidRPr="003E59AA">
        <w:rPr>
          <w:rFonts w:ascii="Times New Roman" w:hAnsi="Times New Roman" w:cs="Times New Roman"/>
          <w:bCs/>
        </w:rPr>
        <w:t xml:space="preserve"> te izdaje uvjerenja na zahtjev osoba koje imaju pravni interes.</w:t>
      </w:r>
      <w:r w:rsidRPr="003E59AA">
        <w:rPr>
          <w:rFonts w:ascii="Times New Roman" w:hAnsi="Times New Roman" w:cs="Times New Roman"/>
          <w:bCs/>
        </w:rPr>
        <w:t xml:space="preserve"> </w:t>
      </w:r>
      <w:r w:rsidR="00C85DAB" w:rsidRPr="003E59AA">
        <w:rPr>
          <w:rFonts w:ascii="Times New Roman" w:hAnsi="Times New Roman" w:cs="Times New Roman"/>
          <w:bCs/>
        </w:rPr>
        <w:t>Službena evidencija</w:t>
      </w:r>
      <w:r w:rsidRPr="003E59AA">
        <w:rPr>
          <w:rFonts w:ascii="Times New Roman" w:hAnsi="Times New Roman" w:cs="Times New Roman"/>
          <w:bCs/>
        </w:rPr>
        <w:t xml:space="preserve"> sadrži osobne podatke o </w:t>
      </w:r>
      <w:r w:rsidR="00C85DAB" w:rsidRPr="003E59AA">
        <w:rPr>
          <w:rFonts w:ascii="Times New Roman" w:hAnsi="Times New Roman" w:cs="Times New Roman"/>
          <w:bCs/>
        </w:rPr>
        <w:t>traženoj</w:t>
      </w:r>
      <w:r w:rsidRPr="003E59AA">
        <w:rPr>
          <w:rFonts w:ascii="Times New Roman" w:hAnsi="Times New Roman" w:cs="Times New Roman"/>
          <w:bCs/>
        </w:rPr>
        <w:t xml:space="preserve"> osobi, podatke o okolnostima nestanka te druge informacije koje su od značaja </w:t>
      </w:r>
      <w:r w:rsidR="00C85DAB" w:rsidRPr="003E59AA">
        <w:rPr>
          <w:rFonts w:ascii="Times New Roman" w:hAnsi="Times New Roman" w:cs="Times New Roman"/>
          <w:bCs/>
        </w:rPr>
        <w:t>za proces traženja</w:t>
      </w:r>
      <w:r w:rsidRPr="003E59AA">
        <w:rPr>
          <w:rFonts w:ascii="Times New Roman" w:hAnsi="Times New Roman" w:cs="Times New Roman"/>
          <w:bCs/>
        </w:rPr>
        <w:t>.</w:t>
      </w:r>
    </w:p>
    <w:p w14:paraId="17FED725" w14:textId="0F06082B" w:rsidR="00DF5DA7" w:rsidRPr="003E59AA" w:rsidRDefault="00DF5DA7" w:rsidP="003A3662">
      <w:pPr>
        <w:spacing w:before="120" w:after="120" w:line="264" w:lineRule="auto"/>
        <w:jc w:val="both"/>
        <w:rPr>
          <w:rFonts w:ascii="Times New Roman" w:hAnsi="Times New Roman" w:cs="Times New Roman"/>
          <w:bCs/>
        </w:rPr>
      </w:pPr>
      <w:r w:rsidRPr="003E59AA">
        <w:rPr>
          <w:rFonts w:ascii="Times New Roman" w:hAnsi="Times New Roman" w:cs="Times New Roman"/>
          <w:bCs/>
        </w:rPr>
        <w:t xml:space="preserve">Način vođenja, sadržaj i ostalo u vezi s vođenjem </w:t>
      </w:r>
      <w:r w:rsidR="00B55C76" w:rsidRPr="003E59AA">
        <w:rPr>
          <w:rFonts w:ascii="Times New Roman" w:hAnsi="Times New Roman" w:cs="Times New Roman"/>
          <w:bCs/>
        </w:rPr>
        <w:t>evidencija</w:t>
      </w:r>
      <w:r w:rsidRPr="003E59AA">
        <w:rPr>
          <w:rFonts w:ascii="Times New Roman" w:hAnsi="Times New Roman" w:cs="Times New Roman"/>
          <w:bCs/>
        </w:rPr>
        <w:t xml:space="preserve"> uređen</w:t>
      </w:r>
      <w:r w:rsidR="002E405F" w:rsidRPr="003E59AA">
        <w:rPr>
          <w:rFonts w:ascii="Times New Roman" w:hAnsi="Times New Roman" w:cs="Times New Roman"/>
          <w:bCs/>
        </w:rPr>
        <w:t>i su</w:t>
      </w:r>
      <w:r w:rsidRPr="003E59AA">
        <w:rPr>
          <w:rFonts w:ascii="Times New Roman" w:hAnsi="Times New Roman" w:cs="Times New Roman"/>
          <w:bCs/>
        </w:rPr>
        <w:t xml:space="preserve"> Pravilnikom o načinu vođenja Evidencije o osobama nestalim u Domovinskom ratu i Evidencije smrtno stradalih osoba u Domovinskom ratu za koje nije poznato mjesto ukopa</w:t>
      </w:r>
      <w:r w:rsidR="00AC3002" w:rsidRPr="003E59AA">
        <w:rPr>
          <w:rFonts w:ascii="Times New Roman" w:hAnsi="Times New Roman" w:cs="Times New Roman"/>
          <w:bCs/>
        </w:rPr>
        <w:t xml:space="preserve"> (</w:t>
      </w:r>
      <w:r w:rsidR="00F42802">
        <w:rPr>
          <w:rFonts w:ascii="Times New Roman" w:hAnsi="Times New Roman" w:cs="Times New Roman"/>
          <w:bCs/>
        </w:rPr>
        <w:t>„</w:t>
      </w:r>
      <w:r w:rsidR="009C287D" w:rsidRPr="003E59AA">
        <w:rPr>
          <w:rFonts w:ascii="Times New Roman" w:hAnsi="Times New Roman" w:cs="Times New Roman"/>
        </w:rPr>
        <w:t>N</w:t>
      </w:r>
      <w:r w:rsidR="00F42802">
        <w:rPr>
          <w:rFonts w:ascii="Times New Roman" w:hAnsi="Times New Roman" w:cs="Times New Roman"/>
        </w:rPr>
        <w:t>arodne novine“</w:t>
      </w:r>
      <w:r w:rsidR="004B15A1">
        <w:rPr>
          <w:rFonts w:ascii="Times New Roman" w:hAnsi="Times New Roman" w:cs="Times New Roman"/>
        </w:rPr>
        <w:t>, br</w:t>
      </w:r>
      <w:r w:rsidR="00F42802">
        <w:rPr>
          <w:rFonts w:ascii="Times New Roman" w:hAnsi="Times New Roman" w:cs="Times New Roman"/>
        </w:rPr>
        <w:t>oj</w:t>
      </w:r>
      <w:r w:rsidR="0091486E" w:rsidRPr="003E59AA">
        <w:rPr>
          <w:rFonts w:ascii="Times New Roman" w:hAnsi="Times New Roman" w:cs="Times New Roman"/>
        </w:rPr>
        <w:t xml:space="preserve"> </w:t>
      </w:r>
      <w:r w:rsidR="00AC3002" w:rsidRPr="003E59AA">
        <w:rPr>
          <w:rFonts w:ascii="Times New Roman" w:hAnsi="Times New Roman" w:cs="Times New Roman"/>
          <w:bCs/>
        </w:rPr>
        <w:t>22/20</w:t>
      </w:r>
      <w:r w:rsidR="00F42802">
        <w:rPr>
          <w:rFonts w:ascii="Times New Roman" w:hAnsi="Times New Roman" w:cs="Times New Roman"/>
          <w:bCs/>
        </w:rPr>
        <w:t>.</w:t>
      </w:r>
      <w:r w:rsidR="00AC3002" w:rsidRPr="003E59AA">
        <w:rPr>
          <w:rFonts w:ascii="Times New Roman" w:hAnsi="Times New Roman" w:cs="Times New Roman"/>
          <w:bCs/>
        </w:rPr>
        <w:t>)</w:t>
      </w:r>
      <w:r w:rsidR="007860F8">
        <w:rPr>
          <w:rFonts w:ascii="Times New Roman" w:hAnsi="Times New Roman" w:cs="Times New Roman"/>
          <w:bCs/>
        </w:rPr>
        <w:t xml:space="preserve">. </w:t>
      </w:r>
    </w:p>
    <w:p w14:paraId="4086D8C9" w14:textId="4848EAEB" w:rsidR="003F1EFA" w:rsidRPr="00F674F5" w:rsidRDefault="00B55C76" w:rsidP="009876F4">
      <w:pPr>
        <w:spacing w:before="120" w:after="240" w:line="264" w:lineRule="auto"/>
        <w:jc w:val="both"/>
        <w:rPr>
          <w:rFonts w:ascii="Times New Roman" w:hAnsi="Times New Roman" w:cs="Times New Roman"/>
          <w:bCs/>
        </w:rPr>
      </w:pPr>
      <w:r w:rsidRPr="00F674F5">
        <w:rPr>
          <w:rFonts w:ascii="Times New Roman" w:hAnsi="Times New Roman" w:cs="Times New Roman"/>
          <w:bCs/>
          <w:shd w:val="clear" w:color="auto" w:fill="FFFFFF" w:themeFill="background1"/>
        </w:rPr>
        <w:t xml:space="preserve">Prema stanju </w:t>
      </w:r>
      <w:r w:rsidR="003F1EFA" w:rsidRPr="00F674F5">
        <w:rPr>
          <w:rFonts w:ascii="Times New Roman" w:hAnsi="Times New Roman" w:cs="Times New Roman"/>
          <w:bCs/>
          <w:shd w:val="clear" w:color="auto" w:fill="FFFFFF" w:themeFill="background1"/>
        </w:rPr>
        <w:t>evi</w:t>
      </w:r>
      <w:r w:rsidRPr="00F674F5">
        <w:rPr>
          <w:rFonts w:ascii="Times New Roman" w:hAnsi="Times New Roman" w:cs="Times New Roman"/>
          <w:bCs/>
          <w:shd w:val="clear" w:color="auto" w:fill="FFFFFF" w:themeFill="background1"/>
        </w:rPr>
        <w:t>dencija</w:t>
      </w:r>
      <w:r w:rsidR="00AB16AE" w:rsidRPr="00F674F5">
        <w:rPr>
          <w:rFonts w:ascii="Times New Roman" w:hAnsi="Times New Roman" w:cs="Times New Roman"/>
          <w:bCs/>
          <w:shd w:val="clear" w:color="auto" w:fill="FFFFFF" w:themeFill="background1"/>
        </w:rPr>
        <w:t xml:space="preserve"> na dan 31.</w:t>
      </w:r>
      <w:r w:rsidR="00AA3D6A" w:rsidRPr="00F674F5">
        <w:rPr>
          <w:rFonts w:ascii="Times New Roman" w:hAnsi="Times New Roman" w:cs="Times New Roman"/>
          <w:bCs/>
          <w:shd w:val="clear" w:color="auto" w:fill="FFFFFF" w:themeFill="background1"/>
        </w:rPr>
        <w:t xml:space="preserve"> prosinca 202</w:t>
      </w:r>
      <w:r w:rsidR="00F674F5" w:rsidRPr="00F674F5">
        <w:rPr>
          <w:rFonts w:ascii="Times New Roman" w:hAnsi="Times New Roman" w:cs="Times New Roman"/>
          <w:bCs/>
          <w:shd w:val="clear" w:color="auto" w:fill="FFFFFF" w:themeFill="background1"/>
        </w:rPr>
        <w:t>3</w:t>
      </w:r>
      <w:r w:rsidR="003F1EFA" w:rsidRPr="00F674F5">
        <w:rPr>
          <w:rFonts w:ascii="Times New Roman" w:hAnsi="Times New Roman" w:cs="Times New Roman"/>
          <w:bCs/>
          <w:shd w:val="clear" w:color="auto" w:fill="FFFFFF" w:themeFill="background1"/>
        </w:rPr>
        <w:t>. godine</w:t>
      </w:r>
      <w:r w:rsidR="002617D7" w:rsidRPr="00F674F5">
        <w:rPr>
          <w:rFonts w:ascii="Times New Roman" w:hAnsi="Times New Roman" w:cs="Times New Roman"/>
          <w:bCs/>
          <w:shd w:val="clear" w:color="auto" w:fill="FFFFFF" w:themeFill="background1"/>
        </w:rPr>
        <w:t xml:space="preserve">, </w:t>
      </w:r>
      <w:r w:rsidR="00AA3D6A" w:rsidRPr="00F674F5">
        <w:rPr>
          <w:rFonts w:ascii="Times New Roman" w:hAnsi="Times New Roman" w:cs="Times New Roman"/>
          <w:bCs/>
          <w:shd w:val="clear" w:color="auto" w:fill="FFFFFF" w:themeFill="background1"/>
        </w:rPr>
        <w:t>otvoren</w:t>
      </w:r>
      <w:r w:rsidR="00F674F5">
        <w:rPr>
          <w:rFonts w:ascii="Times New Roman" w:hAnsi="Times New Roman" w:cs="Times New Roman"/>
          <w:bCs/>
          <w:shd w:val="clear" w:color="auto" w:fill="FFFFFF" w:themeFill="background1"/>
        </w:rPr>
        <w:t>o je</w:t>
      </w:r>
      <w:r w:rsidR="00845957" w:rsidRPr="00F674F5">
        <w:rPr>
          <w:rFonts w:ascii="Times New Roman" w:hAnsi="Times New Roman" w:cs="Times New Roman"/>
          <w:bCs/>
          <w:shd w:val="clear" w:color="auto" w:fill="FFFFFF" w:themeFill="background1"/>
        </w:rPr>
        <w:t xml:space="preserve"> </w:t>
      </w:r>
      <w:r w:rsidR="00AA3D6A" w:rsidRPr="00AF520A">
        <w:rPr>
          <w:rFonts w:ascii="Times New Roman" w:hAnsi="Times New Roman" w:cs="Times New Roman"/>
          <w:bCs/>
          <w:shd w:val="clear" w:color="auto" w:fill="FFFFFF" w:themeFill="background1"/>
        </w:rPr>
        <w:t>14</w:t>
      </w:r>
      <w:r w:rsidR="002D7D38" w:rsidRPr="00AF520A">
        <w:rPr>
          <w:rFonts w:ascii="Times New Roman" w:hAnsi="Times New Roman" w:cs="Times New Roman"/>
          <w:bCs/>
          <w:shd w:val="clear" w:color="auto" w:fill="FFFFFF" w:themeFill="background1"/>
        </w:rPr>
        <w:t>09</w:t>
      </w:r>
      <w:r w:rsidR="00AA3D6A" w:rsidRPr="00F674F5">
        <w:rPr>
          <w:rFonts w:ascii="Times New Roman" w:hAnsi="Times New Roman" w:cs="Times New Roman"/>
          <w:bCs/>
          <w:shd w:val="clear" w:color="auto" w:fill="FFFFFF" w:themeFill="background1"/>
        </w:rPr>
        <w:t xml:space="preserve"> zahtjeva za traženje osoba nestalih u Domovinskom ratu te </w:t>
      </w:r>
      <w:r w:rsidR="00AA3D6A" w:rsidRPr="00AF520A">
        <w:rPr>
          <w:rFonts w:ascii="Times New Roman" w:hAnsi="Times New Roman" w:cs="Times New Roman"/>
          <w:bCs/>
          <w:shd w:val="clear" w:color="auto" w:fill="FFFFFF" w:themeFill="background1"/>
        </w:rPr>
        <w:t>39</w:t>
      </w:r>
      <w:r w:rsidR="002D7D38" w:rsidRPr="00AF520A">
        <w:rPr>
          <w:rFonts w:ascii="Times New Roman" w:hAnsi="Times New Roman" w:cs="Times New Roman"/>
          <w:bCs/>
          <w:shd w:val="clear" w:color="auto" w:fill="FFFFFF" w:themeFill="background1"/>
        </w:rPr>
        <w:t>4</w:t>
      </w:r>
      <w:r w:rsidR="00AA3D6A" w:rsidRPr="00F674F5">
        <w:rPr>
          <w:rFonts w:ascii="Times New Roman" w:hAnsi="Times New Roman" w:cs="Times New Roman"/>
          <w:bCs/>
          <w:shd w:val="clear" w:color="auto" w:fill="FFFFFF" w:themeFill="background1"/>
        </w:rPr>
        <w:t xml:space="preserve"> zahtjeva za traženje posmrtnih ostataka smrtno stradalih osoba za koje nije poznato mjesto ukopa, što ukupno čini </w:t>
      </w:r>
      <w:r w:rsidR="00AA3D6A" w:rsidRPr="00E338EB">
        <w:rPr>
          <w:rFonts w:ascii="Times New Roman" w:hAnsi="Times New Roman" w:cs="Times New Roman"/>
          <w:bCs/>
          <w:shd w:val="clear" w:color="auto" w:fill="FFFFFF" w:themeFill="background1"/>
        </w:rPr>
        <w:t>18</w:t>
      </w:r>
      <w:r w:rsidR="002D7D38" w:rsidRPr="00E338EB">
        <w:rPr>
          <w:rFonts w:ascii="Times New Roman" w:hAnsi="Times New Roman" w:cs="Times New Roman"/>
          <w:bCs/>
          <w:shd w:val="clear" w:color="auto" w:fill="FFFFFF" w:themeFill="background1"/>
        </w:rPr>
        <w:t>03</w:t>
      </w:r>
      <w:r w:rsidR="00AA3D6A" w:rsidRPr="00E338EB">
        <w:rPr>
          <w:rFonts w:ascii="Times New Roman" w:hAnsi="Times New Roman" w:cs="Times New Roman"/>
          <w:bCs/>
          <w:shd w:val="clear" w:color="auto" w:fill="FFFFFF" w:themeFill="background1"/>
        </w:rPr>
        <w:t xml:space="preserve"> neriješen</w:t>
      </w:r>
      <w:r w:rsidR="002D7D38" w:rsidRPr="00E338EB">
        <w:rPr>
          <w:rFonts w:ascii="Times New Roman" w:hAnsi="Times New Roman" w:cs="Times New Roman"/>
          <w:bCs/>
          <w:shd w:val="clear" w:color="auto" w:fill="FFFFFF" w:themeFill="background1"/>
        </w:rPr>
        <w:t>a</w:t>
      </w:r>
      <w:r w:rsidR="00140536" w:rsidRPr="00E338EB">
        <w:rPr>
          <w:rFonts w:ascii="Times New Roman" w:hAnsi="Times New Roman" w:cs="Times New Roman"/>
          <w:bCs/>
          <w:shd w:val="clear" w:color="auto" w:fill="FFFFFF" w:themeFill="background1"/>
        </w:rPr>
        <w:t xml:space="preserve"> slučaja</w:t>
      </w:r>
      <w:r w:rsidR="00AA3D6A" w:rsidRPr="00E338EB">
        <w:rPr>
          <w:rFonts w:ascii="Times New Roman" w:hAnsi="Times New Roman" w:cs="Times New Roman"/>
          <w:bCs/>
          <w:shd w:val="clear" w:color="auto" w:fill="FFFFFF" w:themeFill="background1"/>
        </w:rPr>
        <w:t xml:space="preserve"> iz razdoblja Domovinskoga rata</w:t>
      </w:r>
      <w:r w:rsidR="00AA3D6A" w:rsidRPr="005A6A11">
        <w:rPr>
          <w:rFonts w:ascii="Times New Roman" w:hAnsi="Times New Roman" w:cs="Times New Roman"/>
          <w:bCs/>
          <w:shd w:val="clear" w:color="auto" w:fill="FFFFFF" w:themeFill="background1"/>
        </w:rPr>
        <w:t xml:space="preserve">. </w:t>
      </w:r>
    </w:p>
    <w:p w14:paraId="371838D0" w14:textId="6A73663A" w:rsidR="00485602" w:rsidRPr="00F47DEE" w:rsidRDefault="00845957" w:rsidP="003A3662">
      <w:pPr>
        <w:pStyle w:val="Heading2"/>
        <w:shd w:val="clear" w:color="auto" w:fill="D9E2F3" w:themeFill="accent5" w:themeFillTint="33"/>
        <w:spacing w:before="120" w:after="120" w:line="276" w:lineRule="auto"/>
        <w:rPr>
          <w:rFonts w:cs="Times New Roman"/>
          <w:szCs w:val="24"/>
        </w:rPr>
      </w:pPr>
      <w:bookmarkStart w:id="10" w:name="_Toc535310165"/>
      <w:bookmarkStart w:id="11" w:name="_Toc65247728"/>
      <w:r w:rsidRPr="00F47DEE">
        <w:rPr>
          <w:rFonts w:cs="Times New Roman"/>
          <w:szCs w:val="24"/>
        </w:rPr>
        <w:t>2.</w:t>
      </w:r>
      <w:r w:rsidR="002D14A8" w:rsidRPr="00F47DEE">
        <w:rPr>
          <w:rFonts w:cs="Times New Roman"/>
          <w:szCs w:val="24"/>
        </w:rPr>
        <w:t>2</w:t>
      </w:r>
      <w:r w:rsidR="00792946" w:rsidRPr="00F47DEE">
        <w:rPr>
          <w:rFonts w:cs="Times New Roman"/>
          <w:szCs w:val="24"/>
        </w:rPr>
        <w:t xml:space="preserve">. </w:t>
      </w:r>
      <w:r w:rsidR="00716A8C" w:rsidRPr="00F47DEE">
        <w:rPr>
          <w:rFonts w:cs="Times New Roman"/>
          <w:color w:val="323E4F" w:themeColor="text2" w:themeShade="BF"/>
          <w:szCs w:val="24"/>
        </w:rPr>
        <w:t>Evidencija o ekshumiranim, identificiranim i neidentificiranim posmrtnim ostacima</w:t>
      </w:r>
      <w:bookmarkEnd w:id="10"/>
      <w:bookmarkEnd w:id="11"/>
    </w:p>
    <w:p w14:paraId="006A3CF2" w14:textId="01B37069" w:rsidR="00594E1B" w:rsidRPr="003E59AA" w:rsidRDefault="00DF5DA7" w:rsidP="003A3662">
      <w:pPr>
        <w:spacing w:before="120" w:after="120" w:line="264" w:lineRule="auto"/>
        <w:jc w:val="both"/>
        <w:rPr>
          <w:rFonts w:ascii="Times New Roman" w:hAnsi="Times New Roman" w:cs="Times New Roman"/>
        </w:rPr>
      </w:pPr>
      <w:r w:rsidRPr="003E59AA">
        <w:rPr>
          <w:rFonts w:ascii="Times New Roman" w:hAnsi="Times New Roman" w:cs="Times New Roman"/>
        </w:rPr>
        <w:t>Ministarstvo</w:t>
      </w:r>
      <w:r w:rsidR="00135C83" w:rsidRPr="003E59AA">
        <w:rPr>
          <w:rFonts w:ascii="Times New Roman" w:hAnsi="Times New Roman" w:cs="Times New Roman"/>
        </w:rPr>
        <w:t xml:space="preserve">, sukladno čl. 38. Zakona, </w:t>
      </w:r>
      <w:r w:rsidRPr="003E59AA">
        <w:rPr>
          <w:rFonts w:ascii="Times New Roman" w:hAnsi="Times New Roman" w:cs="Times New Roman"/>
        </w:rPr>
        <w:t xml:space="preserve">vodi </w:t>
      </w:r>
      <w:r w:rsidR="00E979F0" w:rsidRPr="003E59AA">
        <w:rPr>
          <w:rFonts w:ascii="Times New Roman" w:hAnsi="Times New Roman" w:cs="Times New Roman"/>
        </w:rPr>
        <w:t xml:space="preserve">i </w:t>
      </w:r>
      <w:r w:rsidR="007669B3" w:rsidRPr="003E59AA">
        <w:rPr>
          <w:rFonts w:ascii="Times New Roman" w:hAnsi="Times New Roman" w:cs="Times New Roman"/>
        </w:rPr>
        <w:t>službenu Evidenciju o ekshumiranim, identificiranim i neidentificiranim posmrtnim ostacima iz pojedinačnih, masovnih i asanacijskih grobnica</w:t>
      </w:r>
      <w:r w:rsidR="00294F38" w:rsidRPr="003E59AA">
        <w:rPr>
          <w:rFonts w:ascii="Times New Roman" w:hAnsi="Times New Roman" w:cs="Times New Roman"/>
        </w:rPr>
        <w:t xml:space="preserve"> te, kao i u slučaju prethodnih evidencija, izdaje uvjerenja na zahtjev osoba koje imaju pravni interes. </w:t>
      </w:r>
      <w:r w:rsidR="00B057B1" w:rsidRPr="003E59AA">
        <w:rPr>
          <w:rFonts w:ascii="Times New Roman" w:hAnsi="Times New Roman" w:cs="Times New Roman"/>
        </w:rPr>
        <w:t>U ovoj evide</w:t>
      </w:r>
      <w:r w:rsidR="00A21011" w:rsidRPr="003E59AA">
        <w:rPr>
          <w:rFonts w:ascii="Times New Roman" w:hAnsi="Times New Roman" w:cs="Times New Roman"/>
        </w:rPr>
        <w:t>nciji se vode svi</w:t>
      </w:r>
      <w:r w:rsidR="00E979F0" w:rsidRPr="003E59AA">
        <w:rPr>
          <w:rFonts w:ascii="Times New Roman" w:hAnsi="Times New Roman" w:cs="Times New Roman"/>
        </w:rPr>
        <w:t xml:space="preserve"> identificirani i neidentificirani</w:t>
      </w:r>
      <w:r w:rsidR="00B057B1" w:rsidRPr="003E59AA">
        <w:rPr>
          <w:rFonts w:ascii="Times New Roman" w:hAnsi="Times New Roman" w:cs="Times New Roman"/>
        </w:rPr>
        <w:t xml:space="preserve"> posmrtni ostaci</w:t>
      </w:r>
      <w:r w:rsidR="00E979F0" w:rsidRPr="003E59AA">
        <w:rPr>
          <w:rFonts w:ascii="Times New Roman" w:hAnsi="Times New Roman" w:cs="Times New Roman"/>
        </w:rPr>
        <w:t xml:space="preserve"> osoba koji su</w:t>
      </w:r>
      <w:r w:rsidR="00B057B1" w:rsidRPr="003E59AA">
        <w:rPr>
          <w:rFonts w:ascii="Times New Roman" w:hAnsi="Times New Roman" w:cs="Times New Roman"/>
        </w:rPr>
        <w:t>, u organizaciji i koordinaciji Uprave za zatočene i nestale Ministarstva, ekshumirani iz masovnih, pojedinačnih i asanacijskih grobnica.</w:t>
      </w:r>
      <w:r w:rsidRPr="003E59AA">
        <w:rPr>
          <w:rFonts w:ascii="Times New Roman" w:hAnsi="Times New Roman" w:cs="Times New Roman"/>
        </w:rPr>
        <w:t xml:space="preserve"> Posmrtni ostaci se, u navedenu Evidenciju upisuju nakon pronalaska, a temeljem zapisnika nadležnih pravosudnih tijela o ekshumaciji.</w:t>
      </w:r>
    </w:p>
    <w:p w14:paraId="5660A380" w14:textId="60D7E3E7" w:rsidR="00B55C76" w:rsidRPr="003E59AA" w:rsidRDefault="00B55C76" w:rsidP="003A3662">
      <w:pPr>
        <w:spacing w:before="120" w:after="120" w:line="264" w:lineRule="auto"/>
        <w:jc w:val="both"/>
        <w:rPr>
          <w:rFonts w:ascii="Times New Roman" w:hAnsi="Times New Roman" w:cs="Times New Roman"/>
          <w:bCs/>
        </w:rPr>
      </w:pPr>
      <w:r w:rsidRPr="003E59AA">
        <w:rPr>
          <w:rFonts w:ascii="Times New Roman" w:hAnsi="Times New Roman" w:cs="Times New Roman"/>
          <w:bCs/>
        </w:rPr>
        <w:t xml:space="preserve">Način vođenja, sadržaj i ostalo u vezi s vođenjem Evidencije o </w:t>
      </w:r>
      <w:r w:rsidRPr="003E59AA">
        <w:rPr>
          <w:rFonts w:ascii="Times New Roman" w:hAnsi="Times New Roman" w:cs="Times New Roman"/>
        </w:rPr>
        <w:t>ekshumiranim, identificiranim i neidentificiranim posmrtnim ostacima iz pojedinačnih, masovnih i asanacijskih grobnica</w:t>
      </w:r>
      <w:r w:rsidRPr="003E59AA">
        <w:rPr>
          <w:rFonts w:ascii="Times New Roman" w:hAnsi="Times New Roman" w:cs="Times New Roman"/>
          <w:bCs/>
        </w:rPr>
        <w:t>, uređen</w:t>
      </w:r>
      <w:r w:rsidR="004B38A2" w:rsidRPr="003E59AA">
        <w:rPr>
          <w:rFonts w:ascii="Times New Roman" w:hAnsi="Times New Roman" w:cs="Times New Roman"/>
          <w:bCs/>
        </w:rPr>
        <w:t xml:space="preserve">i su </w:t>
      </w:r>
      <w:r w:rsidRPr="003E59AA">
        <w:rPr>
          <w:rFonts w:ascii="Times New Roman" w:hAnsi="Times New Roman" w:cs="Times New Roman"/>
          <w:bCs/>
        </w:rPr>
        <w:t>Pravilnikom o načinu vođenja Evidencije</w:t>
      </w:r>
      <w:r w:rsidR="00AC3002" w:rsidRPr="003E59AA">
        <w:rPr>
          <w:rFonts w:ascii="Times New Roman" w:hAnsi="Times New Roman" w:cs="Times New Roman"/>
          <w:bCs/>
        </w:rPr>
        <w:t xml:space="preserve"> </w:t>
      </w:r>
      <w:r w:rsidR="007F78C0" w:rsidRPr="003E59AA">
        <w:rPr>
          <w:rFonts w:ascii="Times New Roman" w:hAnsi="Times New Roman" w:cs="Times New Roman"/>
          <w:bCs/>
        </w:rPr>
        <w:t xml:space="preserve">o ekshumiranim, identificiranim i neidentificiranim posmrtnim ostacima iz pojedinačnih, masovnih i asanacijskih grobnica </w:t>
      </w:r>
      <w:r w:rsidR="00AC3002" w:rsidRPr="003E59AA">
        <w:rPr>
          <w:rFonts w:ascii="Times New Roman" w:hAnsi="Times New Roman" w:cs="Times New Roman"/>
          <w:bCs/>
        </w:rPr>
        <w:t>(</w:t>
      </w:r>
      <w:r w:rsidR="00F42802">
        <w:rPr>
          <w:rFonts w:ascii="Times New Roman" w:hAnsi="Times New Roman" w:cs="Times New Roman"/>
          <w:bCs/>
        </w:rPr>
        <w:t>„</w:t>
      </w:r>
      <w:r w:rsidR="009C287D" w:rsidRPr="003E59AA">
        <w:rPr>
          <w:rFonts w:ascii="Times New Roman" w:hAnsi="Times New Roman" w:cs="Times New Roman"/>
        </w:rPr>
        <w:t>N</w:t>
      </w:r>
      <w:r w:rsidR="00F42802">
        <w:rPr>
          <w:rFonts w:ascii="Times New Roman" w:hAnsi="Times New Roman" w:cs="Times New Roman"/>
        </w:rPr>
        <w:t>arodne novine“</w:t>
      </w:r>
      <w:r w:rsidR="004B15A1">
        <w:rPr>
          <w:rFonts w:ascii="Times New Roman" w:hAnsi="Times New Roman" w:cs="Times New Roman"/>
        </w:rPr>
        <w:t>, br</w:t>
      </w:r>
      <w:r w:rsidR="00F42802">
        <w:rPr>
          <w:rFonts w:ascii="Times New Roman" w:hAnsi="Times New Roman" w:cs="Times New Roman"/>
        </w:rPr>
        <w:t>oj</w:t>
      </w:r>
      <w:r w:rsidR="003717B9" w:rsidRPr="003E59AA">
        <w:rPr>
          <w:rFonts w:ascii="Times New Roman" w:hAnsi="Times New Roman" w:cs="Times New Roman"/>
          <w:b/>
        </w:rPr>
        <w:t xml:space="preserve"> </w:t>
      </w:r>
      <w:r w:rsidR="00AC3002" w:rsidRPr="003E59AA">
        <w:rPr>
          <w:rFonts w:ascii="Times New Roman" w:hAnsi="Times New Roman" w:cs="Times New Roman"/>
          <w:bCs/>
        </w:rPr>
        <w:t>22/20</w:t>
      </w:r>
      <w:r w:rsidR="00F42802">
        <w:rPr>
          <w:rFonts w:ascii="Times New Roman" w:hAnsi="Times New Roman" w:cs="Times New Roman"/>
          <w:bCs/>
        </w:rPr>
        <w:t>.</w:t>
      </w:r>
      <w:bookmarkStart w:id="12" w:name="_GoBack"/>
      <w:bookmarkEnd w:id="12"/>
      <w:r w:rsidR="00AC3002" w:rsidRPr="003E59AA">
        <w:rPr>
          <w:rFonts w:ascii="Times New Roman" w:hAnsi="Times New Roman" w:cs="Times New Roman"/>
          <w:bCs/>
        </w:rPr>
        <w:t>)</w:t>
      </w:r>
      <w:r w:rsidR="007860F8">
        <w:rPr>
          <w:rFonts w:ascii="Times New Roman" w:hAnsi="Times New Roman" w:cs="Times New Roman"/>
          <w:bCs/>
        </w:rPr>
        <w:t xml:space="preserve">. </w:t>
      </w:r>
    </w:p>
    <w:p w14:paraId="5BBA188E" w14:textId="0E4A07FB" w:rsidR="00CB7664" w:rsidRDefault="00AA3D6A" w:rsidP="009876F4">
      <w:pPr>
        <w:spacing w:before="120" w:after="240" w:line="264" w:lineRule="auto"/>
        <w:jc w:val="both"/>
        <w:rPr>
          <w:rFonts w:ascii="Times New Roman" w:hAnsi="Times New Roman" w:cs="Times New Roman"/>
        </w:rPr>
      </w:pPr>
      <w:r w:rsidRPr="003E59AA">
        <w:rPr>
          <w:rFonts w:ascii="Times New Roman" w:hAnsi="Times New Roman" w:cs="Times New Roman"/>
        </w:rPr>
        <w:t>Prema stanju Evidencije na dan 31. prosinca 202</w:t>
      </w:r>
      <w:r w:rsidR="00BC12AB">
        <w:rPr>
          <w:rFonts w:ascii="Times New Roman" w:hAnsi="Times New Roman" w:cs="Times New Roman"/>
        </w:rPr>
        <w:t>3</w:t>
      </w:r>
      <w:r w:rsidRPr="003E59AA">
        <w:rPr>
          <w:rFonts w:ascii="Times New Roman" w:hAnsi="Times New Roman" w:cs="Times New Roman"/>
        </w:rPr>
        <w:t xml:space="preserve">. godine, dosadašnjim tijekom procesa, iz masovnih, pojedinačnih i asanacijskih grobnica </w:t>
      </w:r>
      <w:r w:rsidRPr="00E338EB">
        <w:rPr>
          <w:rFonts w:ascii="Times New Roman" w:hAnsi="Times New Roman" w:cs="Times New Roman"/>
        </w:rPr>
        <w:t>ekshumirani su posmrtni ostaci 52</w:t>
      </w:r>
      <w:r w:rsidR="0072475E" w:rsidRPr="00E338EB">
        <w:rPr>
          <w:rFonts w:ascii="Times New Roman" w:hAnsi="Times New Roman" w:cs="Times New Roman"/>
        </w:rPr>
        <w:t>35</w:t>
      </w:r>
      <w:r w:rsidRPr="00E338EB">
        <w:rPr>
          <w:rFonts w:ascii="Times New Roman" w:hAnsi="Times New Roman" w:cs="Times New Roman"/>
        </w:rPr>
        <w:t xml:space="preserve"> osob</w:t>
      </w:r>
      <w:r w:rsidR="0072475E" w:rsidRPr="00E338EB">
        <w:rPr>
          <w:rFonts w:ascii="Times New Roman" w:hAnsi="Times New Roman" w:cs="Times New Roman"/>
        </w:rPr>
        <w:t>a</w:t>
      </w:r>
      <w:r w:rsidRPr="005A6A11">
        <w:rPr>
          <w:rFonts w:ascii="Times New Roman" w:hAnsi="Times New Roman" w:cs="Times New Roman"/>
        </w:rPr>
        <w:t>.</w:t>
      </w:r>
      <w:r w:rsidRPr="00BC12AB">
        <w:rPr>
          <w:rFonts w:ascii="Times New Roman" w:hAnsi="Times New Roman" w:cs="Times New Roman"/>
        </w:rPr>
        <w:t xml:space="preserve"> </w:t>
      </w:r>
      <w:r w:rsidRPr="003E59AA">
        <w:rPr>
          <w:rFonts w:ascii="Times New Roman" w:hAnsi="Times New Roman" w:cs="Times New Roman"/>
        </w:rPr>
        <w:t>Od ukupnoga broja ekshumiranih</w:t>
      </w:r>
      <w:r w:rsidR="00526142">
        <w:rPr>
          <w:rFonts w:ascii="Times New Roman" w:hAnsi="Times New Roman" w:cs="Times New Roman"/>
        </w:rPr>
        <w:t xml:space="preserve"> uspješno je završno identificirano </w:t>
      </w:r>
      <w:r w:rsidR="00D64559">
        <w:rPr>
          <w:rFonts w:ascii="Times New Roman" w:hAnsi="Times New Roman" w:cs="Times New Roman"/>
        </w:rPr>
        <w:t>83,</w:t>
      </w:r>
      <w:r w:rsidR="00526142" w:rsidRPr="00BC12AB">
        <w:rPr>
          <w:rFonts w:ascii="Times New Roman" w:hAnsi="Times New Roman" w:cs="Times New Roman"/>
        </w:rPr>
        <w:t>7</w:t>
      </w:r>
      <w:r w:rsidR="00F42802">
        <w:rPr>
          <w:rFonts w:ascii="Times New Roman" w:hAnsi="Times New Roman" w:cs="Times New Roman"/>
        </w:rPr>
        <w:t xml:space="preserve"> </w:t>
      </w:r>
      <w:r w:rsidR="00526142" w:rsidRPr="00BC12AB">
        <w:rPr>
          <w:rFonts w:ascii="Times New Roman" w:hAnsi="Times New Roman" w:cs="Times New Roman"/>
        </w:rPr>
        <w:t>%</w:t>
      </w:r>
      <w:r w:rsidR="00526142">
        <w:rPr>
          <w:rFonts w:ascii="Times New Roman" w:hAnsi="Times New Roman" w:cs="Times New Roman"/>
        </w:rPr>
        <w:t xml:space="preserve"> ekshumiranih posmrtnih ostataka</w:t>
      </w:r>
      <w:r w:rsidR="00323086" w:rsidRPr="00BC12AB">
        <w:rPr>
          <w:rFonts w:ascii="Times New Roman" w:hAnsi="Times New Roman" w:cs="Times New Roman"/>
        </w:rPr>
        <w:t>.</w:t>
      </w:r>
      <w:r w:rsidR="00BD08E5">
        <w:rPr>
          <w:rFonts w:ascii="Times New Roman" w:hAnsi="Times New Roman" w:cs="Times New Roman"/>
        </w:rPr>
        <w:t xml:space="preserve"> </w:t>
      </w:r>
    </w:p>
    <w:p w14:paraId="362A1C2C" w14:textId="04669E20" w:rsidR="00CC13D6" w:rsidRDefault="00802E6F" w:rsidP="003A3662">
      <w:pPr>
        <w:pStyle w:val="ListParagraph"/>
        <w:numPr>
          <w:ilvl w:val="0"/>
          <w:numId w:val="9"/>
        </w:numPr>
        <w:pBdr>
          <w:bottom w:val="single" w:sz="4" w:space="1" w:color="auto"/>
        </w:pBdr>
        <w:shd w:val="clear" w:color="auto" w:fill="D9E2F3" w:themeFill="accent5" w:themeFillTint="33"/>
        <w:tabs>
          <w:tab w:val="right" w:pos="9356"/>
        </w:tabs>
        <w:spacing w:before="120" w:after="120" w:line="276" w:lineRule="auto"/>
        <w:contextualSpacing w:val="0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F47DEE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SURADNJA S DRUGIM DRŽAVAMA, MEĐUNARODNIM ORGANIZACIJAMA I UDRUGAMA</w:t>
      </w:r>
    </w:p>
    <w:p w14:paraId="6FCCD849" w14:textId="5730E039" w:rsidR="00716A8C" w:rsidRPr="00CC13D6" w:rsidRDefault="00CC13D6" w:rsidP="00CC13D6">
      <w:pPr>
        <w:jc w:val="both"/>
        <w:rPr>
          <w:rFonts w:ascii="Times New Roman" w:hAnsi="Times New Roman" w:cs="Times New Roman"/>
        </w:rPr>
      </w:pPr>
      <w:r w:rsidRPr="00CC13D6">
        <w:rPr>
          <w:rFonts w:ascii="Times New Roman" w:hAnsi="Times New Roman" w:cs="Times New Roman"/>
        </w:rPr>
        <w:t>U procesu traženja nestalih i smrtno stradalih osoba u Domovinskom ratu za koje nije poznato mjesto ukopa, nadležna tijela – Ministarstvo i Povjerenstvo Vlade Republike Hrvatske za osobe nestale u Domovinskom ratu (u daljnjem tekstu: Povjerenstvo), surađuju s nadležnim tijelima drugih država, poglavito Republike Srbije, Bosne i Hercegovine i Crne Gore.</w:t>
      </w:r>
    </w:p>
    <w:p w14:paraId="5E4326DB" w14:textId="0B88BCA7" w:rsidR="00C0370B" w:rsidRDefault="00242B10" w:rsidP="009876F4">
      <w:pPr>
        <w:pStyle w:val="Heading3"/>
        <w:spacing w:before="120" w:after="240" w:line="264" w:lineRule="auto"/>
        <w:jc w:val="both"/>
        <w:rPr>
          <w:rFonts w:cs="Times New Roman"/>
          <w:b w:val="0"/>
          <w:sz w:val="22"/>
        </w:rPr>
      </w:pPr>
      <w:bookmarkStart w:id="13" w:name="_Toc65247729"/>
      <w:r>
        <w:rPr>
          <w:rFonts w:cs="Times New Roman"/>
          <w:b w:val="0"/>
          <w:sz w:val="22"/>
        </w:rPr>
        <w:lastRenderedPageBreak/>
        <w:t xml:space="preserve">Uz navedeno, </w:t>
      </w:r>
      <w:r w:rsidR="00791DA3">
        <w:rPr>
          <w:rFonts w:cs="Times New Roman"/>
          <w:b w:val="0"/>
          <w:sz w:val="22"/>
        </w:rPr>
        <w:t xml:space="preserve">nadležna tijela surađuju i </w:t>
      </w:r>
      <w:r w:rsidR="00950832">
        <w:rPr>
          <w:rFonts w:cs="Times New Roman"/>
          <w:b w:val="0"/>
          <w:sz w:val="22"/>
        </w:rPr>
        <w:t xml:space="preserve">s međunarodnim organizacijama koje </w:t>
      </w:r>
      <w:r w:rsidR="00AE3CC3">
        <w:rPr>
          <w:rFonts w:cs="Times New Roman"/>
          <w:b w:val="0"/>
          <w:sz w:val="22"/>
        </w:rPr>
        <w:t xml:space="preserve">se bave pitanjem </w:t>
      </w:r>
      <w:r w:rsidR="00950832">
        <w:rPr>
          <w:rFonts w:cs="Times New Roman"/>
          <w:b w:val="0"/>
          <w:sz w:val="22"/>
        </w:rPr>
        <w:t xml:space="preserve">nestalih osoba. </w:t>
      </w:r>
      <w:r w:rsidR="00791DA3">
        <w:rPr>
          <w:rFonts w:cs="Times New Roman"/>
          <w:b w:val="0"/>
          <w:sz w:val="22"/>
        </w:rPr>
        <w:t xml:space="preserve">Posebna pozornost posvećena je suradnji </w:t>
      </w:r>
      <w:r w:rsidR="00950832">
        <w:rPr>
          <w:rFonts w:cs="Times New Roman"/>
          <w:b w:val="0"/>
          <w:sz w:val="22"/>
        </w:rPr>
        <w:t xml:space="preserve">s </w:t>
      </w:r>
      <w:r>
        <w:rPr>
          <w:rFonts w:cs="Times New Roman"/>
          <w:b w:val="0"/>
          <w:sz w:val="22"/>
        </w:rPr>
        <w:t xml:space="preserve">udrugama </w:t>
      </w:r>
      <w:r w:rsidR="00791DA3">
        <w:rPr>
          <w:rFonts w:cs="Times New Roman"/>
          <w:b w:val="0"/>
          <w:sz w:val="22"/>
        </w:rPr>
        <w:t xml:space="preserve">koje okupljaju obitelji nestalih osoba, radi daljnjeg doprinosa </w:t>
      </w:r>
      <w:r>
        <w:rPr>
          <w:rFonts w:cs="Times New Roman"/>
          <w:b w:val="0"/>
          <w:sz w:val="22"/>
        </w:rPr>
        <w:t>zaštiti</w:t>
      </w:r>
      <w:r w:rsidR="00C91523">
        <w:rPr>
          <w:rFonts w:cs="Times New Roman"/>
          <w:b w:val="0"/>
          <w:sz w:val="22"/>
        </w:rPr>
        <w:t>, promicanju i ostvarivanju</w:t>
      </w:r>
      <w:r>
        <w:rPr>
          <w:rFonts w:cs="Times New Roman"/>
          <w:b w:val="0"/>
          <w:sz w:val="22"/>
        </w:rPr>
        <w:t xml:space="preserve"> prava obitelji </w:t>
      </w:r>
      <w:r w:rsidR="00791DA3" w:rsidRPr="00791DA3">
        <w:rPr>
          <w:rFonts w:cs="Times New Roman"/>
          <w:b w:val="0"/>
          <w:sz w:val="22"/>
        </w:rPr>
        <w:t xml:space="preserve">da im se omogući saznanje o </w:t>
      </w:r>
      <w:r w:rsidR="00791DA3">
        <w:rPr>
          <w:rFonts w:cs="Times New Roman"/>
          <w:b w:val="0"/>
          <w:sz w:val="22"/>
        </w:rPr>
        <w:t xml:space="preserve">njihovom nestalom članu </w:t>
      </w:r>
      <w:r w:rsidR="00791DA3" w:rsidRPr="00791DA3">
        <w:rPr>
          <w:rFonts w:cs="Times New Roman"/>
          <w:b w:val="0"/>
          <w:sz w:val="22"/>
        </w:rPr>
        <w:t>ili pronalazak njegovih posmrtnih ostataka radi trajnog zbrinjavanja te da</w:t>
      </w:r>
      <w:r w:rsidR="00791DA3">
        <w:rPr>
          <w:rFonts w:cs="Times New Roman"/>
          <w:b w:val="0"/>
          <w:sz w:val="22"/>
        </w:rPr>
        <w:t xml:space="preserve"> </w:t>
      </w:r>
      <w:r w:rsidR="00791DA3" w:rsidRPr="00791DA3">
        <w:rPr>
          <w:rFonts w:cs="Times New Roman"/>
          <w:b w:val="0"/>
          <w:sz w:val="22"/>
        </w:rPr>
        <w:t>u najvećoj mogućoj mjeri budu upoznati s okolnostima nestanka ili smrtnog stradavanja.</w:t>
      </w:r>
      <w:bookmarkEnd w:id="13"/>
    </w:p>
    <w:p w14:paraId="65ADB932" w14:textId="3B27941F" w:rsidR="00614B44" w:rsidRPr="00F47DEE" w:rsidRDefault="00791DA3" w:rsidP="003A3662">
      <w:pPr>
        <w:pStyle w:val="Heading3"/>
        <w:shd w:val="clear" w:color="auto" w:fill="D9E2F3" w:themeFill="accent5" w:themeFillTint="33"/>
        <w:spacing w:before="120" w:after="120" w:line="264" w:lineRule="auto"/>
        <w:rPr>
          <w:rFonts w:cs="Times New Roman"/>
          <w:color w:val="323E4F" w:themeColor="text2" w:themeShade="BF"/>
          <w:szCs w:val="24"/>
        </w:rPr>
      </w:pPr>
      <w:bookmarkStart w:id="14" w:name="_Toc65247730"/>
      <w:r>
        <w:rPr>
          <w:rFonts w:cs="Times New Roman"/>
          <w:sz w:val="22"/>
        </w:rPr>
        <w:t>3</w:t>
      </w:r>
      <w:r w:rsidR="00CF4060" w:rsidRPr="00BD6E50">
        <w:rPr>
          <w:rFonts w:cs="Times New Roman"/>
          <w:sz w:val="22"/>
        </w:rPr>
        <w:t xml:space="preserve">.1. </w:t>
      </w:r>
      <w:r w:rsidR="00716A8C" w:rsidRPr="00F47DEE">
        <w:rPr>
          <w:rFonts w:cs="Times New Roman"/>
          <w:color w:val="323E4F" w:themeColor="text2" w:themeShade="BF"/>
          <w:szCs w:val="24"/>
        </w:rPr>
        <w:t>Suradnja s drugim državama</w:t>
      </w:r>
      <w:bookmarkEnd w:id="14"/>
    </w:p>
    <w:p w14:paraId="06ABE50B" w14:textId="7CFE4754" w:rsidR="00F47DEE" w:rsidRPr="003B7093" w:rsidRDefault="00AC59AC" w:rsidP="009876F4">
      <w:pPr>
        <w:spacing w:before="120" w:after="24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B7093">
        <w:rPr>
          <w:rFonts w:ascii="Times New Roman" w:eastAsia="Times New Roman" w:hAnsi="Times New Roman" w:cs="Times New Roman"/>
          <w:lang w:eastAsia="hr-HR"/>
        </w:rPr>
        <w:t xml:space="preserve">U izvještajnom razdoblju </w:t>
      </w:r>
      <w:r w:rsidR="00DB4EB1" w:rsidRPr="003B7093">
        <w:rPr>
          <w:rFonts w:ascii="Times New Roman" w:eastAsia="Times New Roman" w:hAnsi="Times New Roman" w:cs="Times New Roman"/>
          <w:lang w:eastAsia="hr-HR"/>
        </w:rPr>
        <w:t xml:space="preserve">nastavljena su nastojanja za unaprjeđenje bilateralne suradnje s </w:t>
      </w:r>
      <w:r w:rsidRPr="003B7093">
        <w:rPr>
          <w:rFonts w:ascii="Times New Roman" w:eastAsia="Times New Roman" w:hAnsi="Times New Roman" w:cs="Times New Roman"/>
          <w:lang w:eastAsia="hr-HR"/>
        </w:rPr>
        <w:t>nadl</w:t>
      </w:r>
      <w:r w:rsidR="003B7093" w:rsidRPr="003B7093">
        <w:rPr>
          <w:rFonts w:ascii="Times New Roman" w:eastAsia="Times New Roman" w:hAnsi="Times New Roman" w:cs="Times New Roman"/>
          <w:lang w:eastAsia="hr-HR"/>
        </w:rPr>
        <w:t>ežnim tijelima Republike Srbije i</w:t>
      </w:r>
      <w:r w:rsidRPr="003B7093">
        <w:rPr>
          <w:rFonts w:ascii="Times New Roman" w:eastAsia="Times New Roman" w:hAnsi="Times New Roman" w:cs="Times New Roman"/>
          <w:lang w:eastAsia="hr-HR"/>
        </w:rPr>
        <w:t xml:space="preserve"> </w:t>
      </w:r>
      <w:r w:rsidR="003C1AC1" w:rsidRPr="003B7093">
        <w:rPr>
          <w:rFonts w:ascii="Times New Roman" w:eastAsia="Times New Roman" w:hAnsi="Times New Roman" w:cs="Times New Roman"/>
          <w:lang w:eastAsia="hr-HR"/>
        </w:rPr>
        <w:t>Bosne i Hercegovine</w:t>
      </w:r>
      <w:r w:rsidR="00DB4EB1" w:rsidRPr="003B7093">
        <w:rPr>
          <w:rFonts w:ascii="Times New Roman" w:eastAsia="Times New Roman" w:hAnsi="Times New Roman" w:cs="Times New Roman"/>
          <w:lang w:eastAsia="hr-HR"/>
        </w:rPr>
        <w:t>, sukladno sklopljenim međunarodnopravnim instrumentima o suradnji iz područja traženja nestalih osoba.</w:t>
      </w:r>
    </w:p>
    <w:p w14:paraId="73D4C88B" w14:textId="69EA5B2B" w:rsidR="00D62493" w:rsidRPr="00F47DEE" w:rsidRDefault="008A0C87" w:rsidP="003A3662">
      <w:pPr>
        <w:shd w:val="clear" w:color="auto" w:fill="F2F2F2" w:themeFill="background1" w:themeFillShade="F2"/>
        <w:spacing w:before="120" w:after="120" w:line="264" w:lineRule="auto"/>
        <w:jc w:val="both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/>
        </w:rPr>
      </w:pPr>
      <w:r w:rsidRPr="00F47DEE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/>
        </w:rPr>
        <w:t>3</w:t>
      </w:r>
      <w:r w:rsidR="00F73646" w:rsidRPr="00F47DEE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/>
        </w:rPr>
        <w:t xml:space="preserve">.1.1. </w:t>
      </w:r>
      <w:r w:rsidR="00D62493" w:rsidRPr="00F47DEE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/>
        </w:rPr>
        <w:t>Republika Srbija</w:t>
      </w:r>
    </w:p>
    <w:p w14:paraId="79288F2D" w14:textId="2DCC7CAC" w:rsidR="00A90B62" w:rsidRPr="00C11457" w:rsidRDefault="00A33F55" w:rsidP="003A3662">
      <w:pPr>
        <w:spacing w:before="120"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7292E">
        <w:rPr>
          <w:rFonts w:ascii="Times New Roman" w:eastAsia="Times New Roman" w:hAnsi="Times New Roman" w:cs="Times New Roman"/>
          <w:lang w:eastAsia="hr-HR"/>
        </w:rPr>
        <w:t xml:space="preserve">Pitanje nestalih osoba i dalje </w:t>
      </w:r>
      <w:r w:rsidR="00D62493" w:rsidRPr="00A7292E">
        <w:rPr>
          <w:rFonts w:ascii="Times New Roman" w:eastAsia="Times New Roman" w:hAnsi="Times New Roman" w:cs="Times New Roman"/>
          <w:lang w:eastAsia="hr-HR"/>
        </w:rPr>
        <w:t>predstavlja jedno od</w:t>
      </w:r>
      <w:r w:rsidR="00A90B62" w:rsidRPr="00A7292E">
        <w:rPr>
          <w:rFonts w:ascii="Times New Roman" w:eastAsia="Times New Roman" w:hAnsi="Times New Roman" w:cs="Times New Roman"/>
          <w:lang w:eastAsia="hr-HR"/>
        </w:rPr>
        <w:t xml:space="preserve"> najsloženijih</w:t>
      </w:r>
      <w:r w:rsidRPr="00A7292E">
        <w:rPr>
          <w:rFonts w:ascii="Times New Roman" w:eastAsia="Times New Roman" w:hAnsi="Times New Roman" w:cs="Times New Roman"/>
          <w:lang w:eastAsia="hr-HR"/>
        </w:rPr>
        <w:t xml:space="preserve"> </w:t>
      </w:r>
      <w:r w:rsidR="00F73646" w:rsidRPr="00A7292E">
        <w:rPr>
          <w:rFonts w:ascii="Times New Roman" w:eastAsia="Times New Roman" w:hAnsi="Times New Roman" w:cs="Times New Roman"/>
          <w:lang w:eastAsia="hr-HR"/>
        </w:rPr>
        <w:t xml:space="preserve">otvorenih pitanja </w:t>
      </w:r>
      <w:r w:rsidRPr="00A7292E">
        <w:rPr>
          <w:rFonts w:ascii="Times New Roman" w:eastAsia="Times New Roman" w:hAnsi="Times New Roman" w:cs="Times New Roman"/>
          <w:lang w:eastAsia="hr-HR"/>
        </w:rPr>
        <w:t>u o</w:t>
      </w:r>
      <w:r w:rsidR="00D62493" w:rsidRPr="00A7292E">
        <w:rPr>
          <w:rFonts w:ascii="Times New Roman" w:eastAsia="Times New Roman" w:hAnsi="Times New Roman" w:cs="Times New Roman"/>
          <w:lang w:eastAsia="hr-HR"/>
        </w:rPr>
        <w:t>dnos</w:t>
      </w:r>
      <w:r w:rsidR="00F73646" w:rsidRPr="00A7292E">
        <w:rPr>
          <w:rFonts w:ascii="Times New Roman" w:eastAsia="Times New Roman" w:hAnsi="Times New Roman" w:cs="Times New Roman"/>
          <w:lang w:eastAsia="hr-HR"/>
        </w:rPr>
        <w:t>ima</w:t>
      </w:r>
      <w:r w:rsidRPr="00A7292E">
        <w:rPr>
          <w:rFonts w:ascii="Times New Roman" w:eastAsia="Times New Roman" w:hAnsi="Times New Roman" w:cs="Times New Roman"/>
          <w:lang w:eastAsia="hr-HR"/>
        </w:rPr>
        <w:t xml:space="preserve"> s Rep</w:t>
      </w:r>
      <w:r w:rsidR="00F54B9E" w:rsidRPr="00A7292E">
        <w:rPr>
          <w:rFonts w:ascii="Times New Roman" w:eastAsia="Times New Roman" w:hAnsi="Times New Roman" w:cs="Times New Roman"/>
          <w:lang w:eastAsia="hr-HR"/>
        </w:rPr>
        <w:t>ublikom Srbijom</w:t>
      </w:r>
      <w:r w:rsidR="00F73646" w:rsidRPr="00A7292E">
        <w:rPr>
          <w:rFonts w:ascii="Times New Roman" w:eastAsia="Times New Roman" w:hAnsi="Times New Roman" w:cs="Times New Roman"/>
          <w:lang w:eastAsia="hr-HR"/>
        </w:rPr>
        <w:t>.</w:t>
      </w:r>
      <w:r w:rsidR="00B12588">
        <w:rPr>
          <w:rFonts w:ascii="Times New Roman" w:eastAsia="Times New Roman" w:hAnsi="Times New Roman" w:cs="Times New Roman"/>
          <w:lang w:eastAsia="hr-HR"/>
        </w:rPr>
        <w:t xml:space="preserve"> Budući da većinu neriješenih slučajeva iz Domovinskoga rata čine hrvatski branitelji</w:t>
      </w:r>
      <w:r w:rsidR="00D678B7" w:rsidRPr="00A7292E">
        <w:rPr>
          <w:rFonts w:ascii="Times New Roman" w:eastAsia="Times New Roman" w:hAnsi="Times New Roman" w:cs="Times New Roman"/>
          <w:lang w:eastAsia="hr-HR"/>
        </w:rPr>
        <w:t xml:space="preserve"> i civil</w:t>
      </w:r>
      <w:r w:rsidR="00B12588">
        <w:rPr>
          <w:rFonts w:ascii="Times New Roman" w:eastAsia="Times New Roman" w:hAnsi="Times New Roman" w:cs="Times New Roman"/>
          <w:lang w:eastAsia="hr-HR"/>
        </w:rPr>
        <w:t>i nestali i smrtno stradali</w:t>
      </w:r>
      <w:r w:rsidR="00D678B7" w:rsidRPr="00A7292E">
        <w:rPr>
          <w:rFonts w:ascii="Times New Roman" w:eastAsia="Times New Roman" w:hAnsi="Times New Roman" w:cs="Times New Roman"/>
          <w:lang w:eastAsia="hr-HR"/>
        </w:rPr>
        <w:t xml:space="preserve"> u </w:t>
      </w:r>
      <w:r w:rsidR="00A90B62" w:rsidRPr="00A7292E">
        <w:rPr>
          <w:rFonts w:ascii="Times New Roman" w:eastAsia="Times New Roman" w:hAnsi="Times New Roman" w:cs="Times New Roman"/>
          <w:lang w:eastAsia="hr-HR"/>
        </w:rPr>
        <w:t xml:space="preserve">oružanoj </w:t>
      </w:r>
      <w:r w:rsidR="00D678B7" w:rsidRPr="00A7292E">
        <w:rPr>
          <w:rFonts w:ascii="Times New Roman" w:eastAsia="Times New Roman" w:hAnsi="Times New Roman" w:cs="Times New Roman"/>
          <w:lang w:eastAsia="hr-HR"/>
        </w:rPr>
        <w:t>velikosrpskoj agresiji na Repu</w:t>
      </w:r>
      <w:r w:rsidR="00B12588">
        <w:rPr>
          <w:rFonts w:ascii="Times New Roman" w:eastAsia="Times New Roman" w:hAnsi="Times New Roman" w:cs="Times New Roman"/>
          <w:lang w:eastAsia="hr-HR"/>
        </w:rPr>
        <w:t>bliku Hrvatsku 1991./</w:t>
      </w:r>
      <w:r w:rsidR="00BB176F">
        <w:rPr>
          <w:rFonts w:ascii="Times New Roman" w:eastAsia="Times New Roman" w:hAnsi="Times New Roman" w:cs="Times New Roman"/>
          <w:lang w:eastAsia="hr-HR"/>
        </w:rPr>
        <w:t>19</w:t>
      </w:r>
      <w:r w:rsidR="00B12588">
        <w:rPr>
          <w:rFonts w:ascii="Times New Roman" w:eastAsia="Times New Roman" w:hAnsi="Times New Roman" w:cs="Times New Roman"/>
          <w:lang w:eastAsia="hr-HR"/>
        </w:rPr>
        <w:t>92. godine,</w:t>
      </w:r>
      <w:r w:rsidR="00E750A4" w:rsidRPr="00A7292E">
        <w:rPr>
          <w:rFonts w:ascii="Times New Roman" w:eastAsia="Times New Roman" w:hAnsi="Times New Roman" w:cs="Times New Roman"/>
          <w:lang w:eastAsia="hr-HR"/>
        </w:rPr>
        <w:t xml:space="preserve"> </w:t>
      </w:r>
      <w:r w:rsidR="00A90B62" w:rsidRPr="00A7292E">
        <w:rPr>
          <w:rFonts w:ascii="Times New Roman" w:eastAsia="Times New Roman" w:hAnsi="Times New Roman" w:cs="Times New Roman"/>
          <w:lang w:eastAsia="hr-HR"/>
        </w:rPr>
        <w:t>nadležna tijela Republike Hrvatske, od</w:t>
      </w:r>
      <w:r w:rsidR="00844278">
        <w:rPr>
          <w:rFonts w:ascii="Times New Roman" w:eastAsia="Times New Roman" w:hAnsi="Times New Roman" w:cs="Times New Roman"/>
          <w:lang w:eastAsia="hr-HR"/>
        </w:rPr>
        <w:t xml:space="preserve"> </w:t>
      </w:r>
      <w:r w:rsidR="009C5544" w:rsidRPr="00A7292E">
        <w:rPr>
          <w:rFonts w:ascii="Times New Roman" w:eastAsia="Times New Roman" w:hAnsi="Times New Roman" w:cs="Times New Roman"/>
          <w:lang w:eastAsia="hr-HR"/>
        </w:rPr>
        <w:t xml:space="preserve">uspostave odnosa s Republikom Srbijom </w:t>
      </w:r>
      <w:r w:rsidR="00A90B62" w:rsidRPr="00A7292E">
        <w:rPr>
          <w:rFonts w:ascii="Times New Roman" w:eastAsia="Times New Roman" w:hAnsi="Times New Roman" w:cs="Times New Roman"/>
          <w:lang w:eastAsia="hr-HR"/>
        </w:rPr>
        <w:t>1995.</w:t>
      </w:r>
      <w:r w:rsidR="009C5544" w:rsidRPr="00A7292E">
        <w:rPr>
          <w:rFonts w:ascii="Times New Roman" w:eastAsia="Times New Roman" w:hAnsi="Times New Roman" w:cs="Times New Roman"/>
          <w:lang w:eastAsia="hr-HR"/>
        </w:rPr>
        <w:t xml:space="preserve"> godine (tada Saveznom Republikom Jugoslavijom</w:t>
      </w:r>
      <w:r w:rsidR="00A90B62" w:rsidRPr="00A7292E">
        <w:rPr>
          <w:rFonts w:ascii="Times New Roman" w:eastAsia="Times New Roman" w:hAnsi="Times New Roman" w:cs="Times New Roman"/>
          <w:lang w:eastAsia="hr-HR"/>
        </w:rPr>
        <w:t xml:space="preserve">), ističu sljedeća </w:t>
      </w:r>
      <w:r w:rsidR="00A5358E" w:rsidRPr="00C11457">
        <w:rPr>
          <w:rFonts w:ascii="Times New Roman" w:eastAsia="Times New Roman" w:hAnsi="Times New Roman" w:cs="Times New Roman"/>
          <w:lang w:eastAsia="hr-HR"/>
        </w:rPr>
        <w:t>otvorena pitanja/</w:t>
      </w:r>
      <w:r w:rsidR="00A90B62" w:rsidRPr="00C11457">
        <w:rPr>
          <w:rFonts w:ascii="Times New Roman" w:eastAsia="Times New Roman" w:hAnsi="Times New Roman" w:cs="Times New Roman"/>
          <w:lang w:eastAsia="hr-HR"/>
        </w:rPr>
        <w:t>zahtjeve:</w:t>
      </w:r>
    </w:p>
    <w:p w14:paraId="24099FF2" w14:textId="28733B8C" w:rsidR="00A90B62" w:rsidRPr="00A7292E" w:rsidRDefault="009C5544" w:rsidP="003A3662">
      <w:pPr>
        <w:numPr>
          <w:ilvl w:val="0"/>
          <w:numId w:val="6"/>
        </w:numPr>
        <w:spacing w:before="120"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7292E">
        <w:rPr>
          <w:rFonts w:ascii="Times New Roman" w:eastAsia="Times New Roman" w:hAnsi="Times New Roman" w:cs="Times New Roman"/>
          <w:lang w:eastAsia="hr-HR"/>
        </w:rPr>
        <w:t>Dostava</w:t>
      </w:r>
      <w:r w:rsidR="00A90B62" w:rsidRPr="00A7292E">
        <w:rPr>
          <w:rFonts w:ascii="Times New Roman" w:eastAsia="Times New Roman" w:hAnsi="Times New Roman" w:cs="Times New Roman"/>
          <w:lang w:eastAsia="hr-HR"/>
        </w:rPr>
        <w:t xml:space="preserve"> informacija o nestalim osobama te primarnim i sekundarnim masovnim i pojedinačnim grobnicama na ranije okupiranim područjima Republike Hrvatske;</w:t>
      </w:r>
    </w:p>
    <w:p w14:paraId="2049BE4A" w14:textId="44819E90" w:rsidR="00A90B62" w:rsidRPr="00A7292E" w:rsidRDefault="009C5544" w:rsidP="003A3662">
      <w:pPr>
        <w:numPr>
          <w:ilvl w:val="0"/>
          <w:numId w:val="6"/>
        </w:numPr>
        <w:spacing w:before="120"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7292E">
        <w:rPr>
          <w:rFonts w:ascii="Times New Roman" w:eastAsia="Times New Roman" w:hAnsi="Times New Roman" w:cs="Times New Roman"/>
          <w:lang w:eastAsia="hr-HR"/>
        </w:rPr>
        <w:t>Povrat i dostava dokumentacije (</w:t>
      </w:r>
      <w:r w:rsidR="00A90B62" w:rsidRPr="00A7292E">
        <w:rPr>
          <w:rFonts w:ascii="Times New Roman" w:eastAsia="Times New Roman" w:hAnsi="Times New Roman" w:cs="Times New Roman"/>
          <w:lang w:eastAsia="hr-HR"/>
        </w:rPr>
        <w:t xml:space="preserve">dostava identifikacijskih protokola, povrat dokumentacije iz Vukovarske bolnice, Borovo </w:t>
      </w:r>
      <w:proofErr w:type="spellStart"/>
      <w:r w:rsidR="00A90B62" w:rsidRPr="00A7292E">
        <w:rPr>
          <w:rFonts w:ascii="Times New Roman" w:eastAsia="Times New Roman" w:hAnsi="Times New Roman" w:cs="Times New Roman"/>
          <w:lang w:eastAsia="hr-HR"/>
        </w:rPr>
        <w:t>Commerca</w:t>
      </w:r>
      <w:proofErr w:type="spellEnd"/>
      <w:r w:rsidR="00A90B62" w:rsidRPr="00A7292E">
        <w:rPr>
          <w:rFonts w:ascii="Times New Roman" w:eastAsia="Times New Roman" w:hAnsi="Times New Roman" w:cs="Times New Roman"/>
          <w:lang w:eastAsia="hr-HR"/>
        </w:rPr>
        <w:t>, i dr.</w:t>
      </w:r>
      <w:r w:rsidRPr="00A7292E">
        <w:rPr>
          <w:rFonts w:ascii="Times New Roman" w:eastAsia="Times New Roman" w:hAnsi="Times New Roman" w:cs="Times New Roman"/>
          <w:lang w:eastAsia="hr-HR"/>
        </w:rPr>
        <w:t>)</w:t>
      </w:r>
      <w:r w:rsidR="00A90B62" w:rsidRPr="00A7292E">
        <w:rPr>
          <w:rFonts w:ascii="Times New Roman" w:eastAsia="Times New Roman" w:hAnsi="Times New Roman" w:cs="Times New Roman"/>
          <w:lang w:eastAsia="hr-HR"/>
        </w:rPr>
        <w:t>;</w:t>
      </w:r>
    </w:p>
    <w:p w14:paraId="223AE1A5" w14:textId="20B69365" w:rsidR="00A90B62" w:rsidRPr="00A7292E" w:rsidRDefault="00A90B62" w:rsidP="003A3662">
      <w:pPr>
        <w:numPr>
          <w:ilvl w:val="0"/>
          <w:numId w:val="6"/>
        </w:numPr>
        <w:spacing w:before="120" w:after="120" w:line="264" w:lineRule="auto"/>
        <w:ind w:left="357" w:hanging="357"/>
        <w:jc w:val="both"/>
        <w:rPr>
          <w:rFonts w:ascii="Times New Roman" w:eastAsia="Times New Roman" w:hAnsi="Times New Roman" w:cs="Times New Roman"/>
          <w:lang w:eastAsia="hr-HR"/>
        </w:rPr>
      </w:pPr>
      <w:r w:rsidRPr="00A7292E">
        <w:rPr>
          <w:rFonts w:ascii="Times New Roman" w:eastAsia="Times New Roman" w:hAnsi="Times New Roman" w:cs="Times New Roman"/>
          <w:lang w:eastAsia="hr-HR"/>
        </w:rPr>
        <w:t>Provedbu ekshumacij</w:t>
      </w:r>
      <w:r w:rsidR="009C5544" w:rsidRPr="00A7292E">
        <w:rPr>
          <w:rFonts w:ascii="Times New Roman" w:eastAsia="Times New Roman" w:hAnsi="Times New Roman" w:cs="Times New Roman"/>
          <w:lang w:eastAsia="hr-HR"/>
        </w:rPr>
        <w:t xml:space="preserve">a na području Republike Srbije - </w:t>
      </w:r>
      <w:r w:rsidRPr="00A7292E">
        <w:rPr>
          <w:rFonts w:ascii="Times New Roman" w:eastAsia="Times New Roman" w:hAnsi="Times New Roman" w:cs="Times New Roman"/>
          <w:lang w:eastAsia="hr-HR"/>
        </w:rPr>
        <w:t>nastavak ekshumacija registriranih grobnih mjesta te utvrđivanje i ekshumaciju neregistriranih grobnih mjesta</w:t>
      </w:r>
      <w:r w:rsidR="003A3662">
        <w:rPr>
          <w:rFonts w:ascii="Times New Roman" w:eastAsia="Times New Roman" w:hAnsi="Times New Roman" w:cs="Times New Roman"/>
          <w:lang w:eastAsia="hr-HR"/>
        </w:rPr>
        <w:t>.</w:t>
      </w:r>
    </w:p>
    <w:p w14:paraId="40A2840B" w14:textId="69F49A2F" w:rsidR="00A90B62" w:rsidRPr="00A7292E" w:rsidRDefault="00A90B62" w:rsidP="003A3662">
      <w:pPr>
        <w:spacing w:before="120"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7292E">
        <w:rPr>
          <w:rFonts w:ascii="Times New Roman" w:eastAsia="Times New Roman" w:hAnsi="Times New Roman" w:cs="Times New Roman"/>
          <w:lang w:eastAsia="hr-HR"/>
        </w:rPr>
        <w:t>U tu svrhu, nadležna tijela Republike Hrvatske traže pristup vojnim arhivima; prikupljanje podataka od osoba koje raspolažu tim saznanjima</w:t>
      </w:r>
      <w:r w:rsidR="003E59AA">
        <w:rPr>
          <w:rFonts w:ascii="Times New Roman" w:eastAsia="Times New Roman" w:hAnsi="Times New Roman" w:cs="Times New Roman"/>
          <w:lang w:eastAsia="hr-HR"/>
        </w:rPr>
        <w:t>,</w:t>
      </w:r>
      <w:r w:rsidRPr="00A7292E">
        <w:rPr>
          <w:rFonts w:ascii="Times New Roman" w:eastAsia="Times New Roman" w:hAnsi="Times New Roman" w:cs="Times New Roman"/>
          <w:lang w:eastAsia="hr-HR"/>
        </w:rPr>
        <w:t xml:space="preserve"> a koje se nalaze na području Srbije; </w:t>
      </w:r>
      <w:proofErr w:type="spellStart"/>
      <w:r w:rsidRPr="00A7292E">
        <w:rPr>
          <w:rFonts w:ascii="Times New Roman" w:eastAsia="Times New Roman" w:hAnsi="Times New Roman" w:cs="Times New Roman"/>
          <w:lang w:eastAsia="hr-HR"/>
        </w:rPr>
        <w:t>proaktivniji</w:t>
      </w:r>
      <w:proofErr w:type="spellEnd"/>
      <w:r w:rsidRPr="00A7292E">
        <w:rPr>
          <w:rFonts w:ascii="Times New Roman" w:eastAsia="Times New Roman" w:hAnsi="Times New Roman" w:cs="Times New Roman"/>
          <w:lang w:eastAsia="hr-HR"/>
        </w:rPr>
        <w:t xml:space="preserve"> pristup u istraživanjima slučajeva masovnih i pojedinačnih nestanaka na području Republike Hrvatske te aktivnosti koje će osigurati da se u sklopu istraga ratnih zločina čije se žrtve vode nestalima, utvrde mjesta masovnih i pojedinačnih grobnica.</w:t>
      </w:r>
    </w:p>
    <w:p w14:paraId="61DA0D60" w14:textId="77E4F715" w:rsidR="009F6E85" w:rsidRPr="009F6E85" w:rsidRDefault="009F6E85" w:rsidP="003A3662">
      <w:pPr>
        <w:spacing w:before="120"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F6E85">
        <w:rPr>
          <w:rFonts w:ascii="Times New Roman" w:eastAsia="Times New Roman" w:hAnsi="Times New Roman" w:cs="Times New Roman"/>
          <w:lang w:eastAsia="hr-HR"/>
        </w:rPr>
        <w:t>Također,</w:t>
      </w:r>
      <w:r w:rsidR="00844278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F6E85">
        <w:rPr>
          <w:rFonts w:ascii="Times New Roman" w:eastAsia="Times New Roman" w:hAnsi="Times New Roman" w:cs="Times New Roman"/>
          <w:lang w:eastAsia="hr-HR"/>
        </w:rPr>
        <w:t>radi unaprjeđenja suradnje, nadležna tijela Republike Hrvatske zalažu se za unaprjeđenje pravnoga okvira suradnje, prilagođenoga sadašnjem vremenskom i sadržajnom kontekstu, budući da je postojeći pravni okvir koji datira iz 1995., odnosno 1996. godine, prevladan.</w:t>
      </w:r>
      <w:r w:rsidR="00844278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26CFE635" w14:textId="37B51A69" w:rsidR="00A7292E" w:rsidRPr="009F6E85" w:rsidRDefault="009F6E85" w:rsidP="003A3662">
      <w:pPr>
        <w:spacing w:before="120"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F6E85">
        <w:rPr>
          <w:rFonts w:ascii="Times New Roman" w:eastAsia="Times New Roman" w:hAnsi="Times New Roman" w:cs="Times New Roman"/>
          <w:lang w:eastAsia="hr-HR"/>
        </w:rPr>
        <w:t>Pritom</w:t>
      </w:r>
      <w:r w:rsidR="00A7292E" w:rsidRPr="009F6E85">
        <w:rPr>
          <w:rFonts w:ascii="Times New Roman" w:eastAsia="Times New Roman" w:hAnsi="Times New Roman" w:cs="Times New Roman"/>
          <w:lang w:eastAsia="hr-HR"/>
        </w:rPr>
        <w:t>, Republika Hrvatska</w:t>
      </w:r>
      <w:r>
        <w:rPr>
          <w:rFonts w:ascii="Times New Roman" w:eastAsia="Times New Roman" w:hAnsi="Times New Roman" w:cs="Times New Roman"/>
          <w:lang w:eastAsia="hr-HR"/>
        </w:rPr>
        <w:t>, sukladno Zakonu,</w:t>
      </w:r>
      <w:r w:rsidR="00A7292E" w:rsidRPr="009F6E85">
        <w:rPr>
          <w:rFonts w:ascii="Times New Roman" w:eastAsia="Times New Roman" w:hAnsi="Times New Roman" w:cs="Times New Roman"/>
          <w:lang w:eastAsia="hr-HR"/>
        </w:rPr>
        <w:t xml:space="preserve"> ustraje na tome da državljanstvo </w:t>
      </w:r>
      <w:r w:rsidR="003E59AA">
        <w:rPr>
          <w:rFonts w:ascii="Times New Roman" w:eastAsia="Times New Roman" w:hAnsi="Times New Roman" w:cs="Times New Roman"/>
          <w:lang w:eastAsia="hr-HR"/>
        </w:rPr>
        <w:t xml:space="preserve">i prebivalište </w:t>
      </w:r>
      <w:r w:rsidR="00A7292E" w:rsidRPr="009F6E85">
        <w:rPr>
          <w:rFonts w:ascii="Times New Roman" w:eastAsia="Times New Roman" w:hAnsi="Times New Roman" w:cs="Times New Roman"/>
          <w:lang w:eastAsia="hr-HR"/>
        </w:rPr>
        <w:t>bud</w:t>
      </w:r>
      <w:r w:rsidR="003E59AA">
        <w:rPr>
          <w:rFonts w:ascii="Times New Roman" w:eastAsia="Times New Roman" w:hAnsi="Times New Roman" w:cs="Times New Roman"/>
          <w:lang w:eastAsia="hr-HR"/>
        </w:rPr>
        <w:t>u</w:t>
      </w:r>
      <w:r w:rsidR="00A7292E" w:rsidRPr="009F6E85">
        <w:rPr>
          <w:rFonts w:ascii="Times New Roman" w:eastAsia="Times New Roman" w:hAnsi="Times New Roman" w:cs="Times New Roman"/>
          <w:lang w:eastAsia="hr-HR"/>
        </w:rPr>
        <w:t xml:space="preserve"> ključni krit</w:t>
      </w:r>
      <w:r>
        <w:rPr>
          <w:rFonts w:ascii="Times New Roman" w:eastAsia="Times New Roman" w:hAnsi="Times New Roman" w:cs="Times New Roman"/>
          <w:lang w:eastAsia="hr-HR"/>
        </w:rPr>
        <w:t>erij za određivanje nadležnosti</w:t>
      </w:r>
      <w:r w:rsidRPr="009F6E85">
        <w:rPr>
          <w:rFonts w:ascii="Times New Roman" w:eastAsia="Times New Roman" w:hAnsi="Times New Roman" w:cs="Times New Roman"/>
          <w:lang w:eastAsia="hr-HR"/>
        </w:rPr>
        <w:t>.</w:t>
      </w:r>
      <w:r w:rsidR="00A7292E" w:rsidRPr="009F6E85">
        <w:rPr>
          <w:rFonts w:ascii="Times New Roman" w:eastAsia="Times New Roman" w:hAnsi="Times New Roman" w:cs="Times New Roman"/>
          <w:lang w:eastAsia="hr-HR"/>
        </w:rPr>
        <w:t xml:space="preserve"> Istodobno, traženje nestalih osoba u Republici Srbiji regulirano je Zakonom o upravljanju migracijama </w:t>
      </w:r>
      <w:r w:rsidR="002243F2" w:rsidRPr="003717B9">
        <w:rPr>
          <w:rFonts w:ascii="Times New Roman" w:eastAsia="Times New Roman" w:hAnsi="Times New Roman" w:cs="Times New Roman"/>
          <w:lang w:eastAsia="hr-HR"/>
        </w:rPr>
        <w:t xml:space="preserve">("Sl. glasnik RS", br. 107/2012), </w:t>
      </w:r>
      <w:r w:rsidR="00A7292E" w:rsidRPr="009F6E85">
        <w:rPr>
          <w:rFonts w:ascii="Times New Roman" w:eastAsia="Times New Roman" w:hAnsi="Times New Roman" w:cs="Times New Roman"/>
          <w:lang w:eastAsia="hr-HR"/>
        </w:rPr>
        <w:t xml:space="preserve">gdje se Komisija Vlade Republike Srbije za nestala </w:t>
      </w:r>
      <w:r w:rsidR="00A7292E" w:rsidRPr="00A54694">
        <w:rPr>
          <w:rFonts w:ascii="Times New Roman" w:eastAsia="Times New Roman" w:hAnsi="Times New Roman" w:cs="Times New Roman"/>
          <w:lang w:eastAsia="hr-HR"/>
        </w:rPr>
        <w:t>lica</w:t>
      </w:r>
      <w:r w:rsidR="00A7292E" w:rsidRPr="009F6E85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="00A7292E" w:rsidRPr="009F6E85">
        <w:rPr>
          <w:rFonts w:ascii="Times New Roman" w:eastAsia="Times New Roman" w:hAnsi="Times New Roman" w:cs="Times New Roman"/>
          <w:lang w:eastAsia="hr-HR"/>
        </w:rPr>
        <w:t>proglašava nadležnom za sve nestale osobe na području bivše SFRJ od 1991. do 1995. godine, a što je istovjetno načelu „univerzalne jurisdikcije“ u predmetima ratnih zločina.</w:t>
      </w:r>
    </w:p>
    <w:p w14:paraId="1A71DC88" w14:textId="636C51B6" w:rsidR="009C5544" w:rsidRPr="009F6E85" w:rsidRDefault="00A7292E" w:rsidP="003A3662">
      <w:pPr>
        <w:spacing w:before="120"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F6E85">
        <w:rPr>
          <w:rFonts w:ascii="Times New Roman" w:eastAsia="Times New Roman" w:hAnsi="Times New Roman" w:cs="Times New Roman"/>
          <w:lang w:eastAsia="hr-HR"/>
        </w:rPr>
        <w:t xml:space="preserve">Budući da je ovakvo stajalište neprihvatljivo za Republiku Hrvatsku, o novom pravnom okviru suradnje moguće je razgovarati tek nakon što Republika Srbija prihvati i u svoj normativni okvir, kao kriterij za određivanje nadležnosti, ugradi načelo državljanstva odnosno prebivališta u trenutku nestanka. </w:t>
      </w:r>
    </w:p>
    <w:p w14:paraId="71C06BB7" w14:textId="1A23728A" w:rsidR="001209C0" w:rsidRDefault="003F7780" w:rsidP="003A3662">
      <w:pPr>
        <w:spacing w:before="120" w:after="12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</w:rPr>
        <w:t xml:space="preserve">U nastojanju </w:t>
      </w:r>
      <w:r w:rsidR="00320518">
        <w:rPr>
          <w:rFonts w:ascii="Times New Roman" w:hAnsi="Times New Roman" w:cs="Times New Roman"/>
        </w:rPr>
        <w:t xml:space="preserve">postizanja </w:t>
      </w:r>
      <w:r>
        <w:rPr>
          <w:rFonts w:ascii="Times New Roman" w:hAnsi="Times New Roman" w:cs="Times New Roman"/>
        </w:rPr>
        <w:t xml:space="preserve">napretka u rješavanju otvorenih pitanja, u izvještajnom razdoblju je, </w:t>
      </w:r>
      <w:r w:rsidR="00FF79F5">
        <w:rPr>
          <w:rFonts w:ascii="Times New Roman" w:hAnsi="Times New Roman" w:cs="Times New Roman"/>
        </w:rPr>
        <w:t>na poziv Povjerenstva Vlade Republike Hrvatske</w:t>
      </w:r>
      <w:r>
        <w:rPr>
          <w:rFonts w:ascii="Times New Roman" w:hAnsi="Times New Roman" w:cs="Times New Roman"/>
        </w:rPr>
        <w:t xml:space="preserve"> za osobe nestale u Domovinskom ratu</w:t>
      </w:r>
      <w:r w:rsidR="00FF79F5">
        <w:rPr>
          <w:rFonts w:ascii="Times New Roman" w:hAnsi="Times New Roman" w:cs="Times New Roman"/>
        </w:rPr>
        <w:t>,</w:t>
      </w:r>
      <w:r w:rsidR="00BB176F">
        <w:rPr>
          <w:rFonts w:ascii="Times New Roman" w:hAnsi="Times New Roman" w:cs="Times New Roman"/>
        </w:rPr>
        <w:t xml:space="preserve"> održan </w:t>
      </w:r>
      <w:r w:rsidR="00BB176F" w:rsidRPr="00C5154E">
        <w:rPr>
          <w:rFonts w:ascii="Times New Roman" w:hAnsi="Times New Roman" w:cs="Times New Roman"/>
        </w:rPr>
        <w:t xml:space="preserve">sastanak </w:t>
      </w:r>
      <w:r w:rsidR="00BB176F">
        <w:rPr>
          <w:rFonts w:ascii="Times New Roman" w:hAnsi="Times New Roman" w:cs="Times New Roman"/>
        </w:rPr>
        <w:t xml:space="preserve">Povjerenstva Vlade Republike Hrvatske </w:t>
      </w:r>
      <w:r w:rsidR="00320518">
        <w:rPr>
          <w:rFonts w:ascii="Times New Roman" w:hAnsi="Times New Roman" w:cs="Times New Roman"/>
        </w:rPr>
        <w:t xml:space="preserve">za osobe nestale u Domovinskom ratu </w:t>
      </w:r>
      <w:r w:rsidR="00BB176F">
        <w:rPr>
          <w:rFonts w:ascii="Times New Roman" w:hAnsi="Times New Roman" w:cs="Times New Roman"/>
        </w:rPr>
        <w:t xml:space="preserve">i Komisije </w:t>
      </w:r>
      <w:r>
        <w:rPr>
          <w:rFonts w:ascii="Times New Roman" w:hAnsi="Times New Roman" w:cs="Times New Roman"/>
        </w:rPr>
        <w:t xml:space="preserve">Vlade Republike </w:t>
      </w:r>
      <w:r>
        <w:rPr>
          <w:rFonts w:ascii="Times New Roman" w:hAnsi="Times New Roman" w:cs="Times New Roman"/>
        </w:rPr>
        <w:lastRenderedPageBreak/>
        <w:t xml:space="preserve">Srbije </w:t>
      </w:r>
      <w:r w:rsidR="00BB176F">
        <w:rPr>
          <w:rFonts w:ascii="Times New Roman" w:hAnsi="Times New Roman" w:cs="Times New Roman"/>
        </w:rPr>
        <w:t xml:space="preserve">za nestala </w:t>
      </w:r>
      <w:r w:rsidR="00BB176F" w:rsidRPr="00715C72">
        <w:rPr>
          <w:rFonts w:ascii="Times New Roman" w:hAnsi="Times New Roman" w:cs="Times New Roman"/>
          <w:i/>
        </w:rPr>
        <w:t>lica</w:t>
      </w:r>
      <w:r w:rsidR="00BB17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(Zagreb, 30. siječnja 2023.). Tom prilikom </w:t>
      </w:r>
      <w:r w:rsidR="009A3E80">
        <w:rPr>
          <w:rFonts w:ascii="Times New Roman" w:hAnsi="Times New Roman" w:cs="Times New Roman"/>
        </w:rPr>
        <w:t xml:space="preserve">ponovljeni </w:t>
      </w:r>
      <w:r>
        <w:rPr>
          <w:rFonts w:ascii="Times New Roman" w:hAnsi="Times New Roman" w:cs="Times New Roman"/>
        </w:rPr>
        <w:t xml:space="preserve">su </w:t>
      </w:r>
      <w:r w:rsidR="009A3E80">
        <w:rPr>
          <w:rFonts w:ascii="Times New Roman" w:hAnsi="Times New Roman" w:cs="Times New Roman"/>
        </w:rPr>
        <w:t>zahtjevi Republike Hrvatske iz ranijeg</w:t>
      </w:r>
      <w:r>
        <w:rPr>
          <w:rFonts w:ascii="Times New Roman" w:hAnsi="Times New Roman" w:cs="Times New Roman"/>
        </w:rPr>
        <w:t>a</w:t>
      </w:r>
      <w:r w:rsidR="009A3E80">
        <w:rPr>
          <w:rFonts w:ascii="Times New Roman" w:hAnsi="Times New Roman" w:cs="Times New Roman"/>
        </w:rPr>
        <w:t xml:space="preserve"> razdoblja te </w:t>
      </w:r>
      <w:r>
        <w:rPr>
          <w:rFonts w:ascii="Times New Roman" w:hAnsi="Times New Roman" w:cs="Times New Roman"/>
        </w:rPr>
        <w:t>dostavljena četiri nova zahtjeva</w:t>
      </w:r>
      <w:r w:rsidR="001E1F1C">
        <w:rPr>
          <w:rFonts w:ascii="Times New Roman" w:hAnsi="Times New Roman" w:cs="Times New Roman"/>
        </w:rPr>
        <w:t xml:space="preserve"> </w:t>
      </w:r>
      <w:r w:rsidR="001E1F1C" w:rsidRPr="001E1F1C">
        <w:rPr>
          <w:rFonts w:ascii="Times New Roman" w:hAnsi="Times New Roman" w:cs="Times New Roman"/>
        </w:rPr>
        <w:t>za dostavom podataka i dokumentacije radi pronalaska nestalih osoba</w:t>
      </w:r>
      <w:r>
        <w:rPr>
          <w:rFonts w:ascii="Times New Roman" w:hAnsi="Times New Roman" w:cs="Times New Roman"/>
        </w:rPr>
        <w:t xml:space="preserve">. </w:t>
      </w:r>
      <w:r w:rsidR="009A3E80">
        <w:rPr>
          <w:rFonts w:ascii="Times New Roman" w:hAnsi="Times New Roman" w:cs="Times New Roman"/>
        </w:rPr>
        <w:t xml:space="preserve">Na istom je sastanku dogovorena provedba zajedničkog </w:t>
      </w:r>
      <w:r w:rsidR="003E48E6">
        <w:rPr>
          <w:rFonts w:ascii="Times New Roman" w:hAnsi="Times New Roman" w:cs="Times New Roman"/>
        </w:rPr>
        <w:t xml:space="preserve">trilateralnoga </w:t>
      </w:r>
      <w:r w:rsidR="009A3E80">
        <w:rPr>
          <w:rFonts w:ascii="Times New Roman" w:hAnsi="Times New Roman" w:cs="Times New Roman"/>
        </w:rPr>
        <w:t>terenskog izvida</w:t>
      </w:r>
      <w:r w:rsidR="001E1F1C">
        <w:rPr>
          <w:rFonts w:ascii="Times New Roman" w:hAnsi="Times New Roman" w:cs="Times New Roman"/>
        </w:rPr>
        <w:t xml:space="preserve"> (koji je proveden 28. ožujka 2023. godine).</w:t>
      </w:r>
      <w:r w:rsidR="009A3E80">
        <w:rPr>
          <w:rFonts w:ascii="Times New Roman" w:hAnsi="Times New Roman" w:cs="Times New Roman"/>
        </w:rPr>
        <w:t xml:space="preserve"> </w:t>
      </w:r>
    </w:p>
    <w:p w14:paraId="15636F05" w14:textId="112B3B42" w:rsidR="001209C0" w:rsidRPr="005A6A11" w:rsidRDefault="001E1F1C" w:rsidP="003A3662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>No u</w:t>
      </w:r>
      <w:r w:rsidR="001209C0" w:rsidRPr="009F6E85">
        <w:rPr>
          <w:rFonts w:ascii="Times New Roman" w:eastAsia="Times New Roman" w:hAnsi="Times New Roman" w:cs="Times New Roman"/>
          <w:lang w:eastAsia="hr-HR"/>
        </w:rPr>
        <w:t xml:space="preserve">natoč uloženim naporima, u izvještajnom razdoblju </w:t>
      </w:r>
      <w:r w:rsidR="001209C0" w:rsidRPr="00E338EB">
        <w:rPr>
          <w:rFonts w:ascii="Times New Roman" w:eastAsia="Times New Roman" w:hAnsi="Times New Roman" w:cs="Times New Roman"/>
          <w:lang w:eastAsia="hr-HR"/>
        </w:rPr>
        <w:t>od nadležnih tijela Republike Srbije</w:t>
      </w:r>
      <w:r w:rsidR="001209C0" w:rsidRPr="005A6A11">
        <w:rPr>
          <w:rFonts w:ascii="Times New Roman" w:eastAsia="Times New Roman" w:hAnsi="Times New Roman" w:cs="Times New Roman"/>
          <w:lang w:eastAsia="hr-HR"/>
        </w:rPr>
        <w:t xml:space="preserve"> </w:t>
      </w:r>
      <w:r w:rsidR="001209C0" w:rsidRPr="00E338EB">
        <w:rPr>
          <w:rFonts w:ascii="Times New Roman" w:eastAsia="Times New Roman" w:hAnsi="Times New Roman" w:cs="Times New Roman"/>
          <w:lang w:eastAsia="hr-HR"/>
        </w:rPr>
        <w:t xml:space="preserve">nije zaprimljena niti jedna informacija od značaja za rješavanje istaknutih otvorenih pitanja/zahtjeva Republike Hrvatske. </w:t>
      </w:r>
      <w:r w:rsidRPr="005A6A11">
        <w:rPr>
          <w:rFonts w:ascii="Times New Roman" w:eastAsia="Times New Roman" w:hAnsi="Times New Roman" w:cs="Times New Roman"/>
          <w:lang w:eastAsia="hr-HR"/>
        </w:rPr>
        <w:t xml:space="preserve">Svi riješeni slučajevi nestalih osoba, isključivo su </w:t>
      </w:r>
      <w:r w:rsidRPr="00E338EB">
        <w:rPr>
          <w:rFonts w:ascii="Times New Roman" w:eastAsia="Times New Roman" w:hAnsi="Times New Roman" w:cs="Times New Roman"/>
          <w:lang w:eastAsia="hr-HR"/>
        </w:rPr>
        <w:t xml:space="preserve">rezultat napora i aktivnosti nadležnih tijela </w:t>
      </w:r>
      <w:r w:rsidR="00DC76BE">
        <w:rPr>
          <w:rFonts w:ascii="Times New Roman" w:eastAsia="Times New Roman" w:hAnsi="Times New Roman" w:cs="Times New Roman"/>
          <w:lang w:eastAsia="hr-HR"/>
        </w:rPr>
        <w:t xml:space="preserve">Republike </w:t>
      </w:r>
      <w:r w:rsidRPr="00E338EB">
        <w:rPr>
          <w:rFonts w:ascii="Times New Roman" w:eastAsia="Times New Roman" w:hAnsi="Times New Roman" w:cs="Times New Roman"/>
          <w:lang w:eastAsia="hr-HR"/>
        </w:rPr>
        <w:t>Hrvatske</w:t>
      </w:r>
      <w:r w:rsidRPr="005A6A11">
        <w:rPr>
          <w:rFonts w:ascii="Times New Roman" w:eastAsia="Times New Roman" w:hAnsi="Times New Roman" w:cs="Times New Roman"/>
          <w:lang w:eastAsia="hr-HR"/>
        </w:rPr>
        <w:t xml:space="preserve">. </w:t>
      </w:r>
    </w:p>
    <w:p w14:paraId="68BB8AB7" w14:textId="66385FCF" w:rsidR="009D4A2E" w:rsidRPr="001243B4" w:rsidRDefault="009D4A2E" w:rsidP="009876F4">
      <w:pPr>
        <w:spacing w:before="120" w:after="240"/>
        <w:jc w:val="both"/>
        <w:rPr>
          <w:rFonts w:ascii="Times New Roman" w:eastAsia="Times New Roman" w:hAnsi="Times New Roman" w:cs="Times New Roman"/>
          <w:lang w:eastAsia="hr-HR"/>
        </w:rPr>
      </w:pPr>
      <w:r w:rsidRPr="001243B4">
        <w:rPr>
          <w:rFonts w:ascii="Times New Roman" w:eastAsia="Times New Roman" w:hAnsi="Times New Roman" w:cs="Times New Roman"/>
          <w:lang w:eastAsia="hr-HR"/>
        </w:rPr>
        <w:t>O izostanku napretka od strane Republike Srbije u rješavanju pitanja nestalih osoba, Ministarstvo je izvijestilo Ministarstvo vanjskih i europskih poslova, s kojim u suradnji, redovito prati izvješća (</w:t>
      </w:r>
      <w:proofErr w:type="spellStart"/>
      <w:r w:rsidRPr="00E338EB">
        <w:rPr>
          <w:rFonts w:ascii="Times New Roman" w:eastAsia="Times New Roman" w:hAnsi="Times New Roman" w:cs="Times New Roman"/>
          <w:i/>
          <w:lang w:eastAsia="hr-HR"/>
        </w:rPr>
        <w:t>non</w:t>
      </w:r>
      <w:proofErr w:type="spellEnd"/>
      <w:r w:rsidRPr="00E338EB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proofErr w:type="spellStart"/>
      <w:r w:rsidRPr="00E338EB">
        <w:rPr>
          <w:rFonts w:ascii="Times New Roman" w:eastAsia="Times New Roman" w:hAnsi="Times New Roman" w:cs="Times New Roman"/>
          <w:i/>
          <w:lang w:eastAsia="hr-HR"/>
        </w:rPr>
        <w:t>paper</w:t>
      </w:r>
      <w:proofErr w:type="spellEnd"/>
      <w:r w:rsidRPr="001243B4">
        <w:rPr>
          <w:rFonts w:ascii="Times New Roman" w:eastAsia="Times New Roman" w:hAnsi="Times New Roman" w:cs="Times New Roman"/>
          <w:lang w:eastAsia="hr-HR"/>
        </w:rPr>
        <w:t xml:space="preserve">) Europske komisije o poglavljima 23. i 24. za Srbiju. U svojem očitovanju iz </w:t>
      </w:r>
      <w:r w:rsidR="001243B4">
        <w:rPr>
          <w:rFonts w:ascii="Times New Roman" w:eastAsia="Times New Roman" w:hAnsi="Times New Roman" w:cs="Times New Roman"/>
          <w:lang w:eastAsia="hr-HR"/>
        </w:rPr>
        <w:t xml:space="preserve">srpnja 2023. </w:t>
      </w:r>
      <w:r w:rsidRPr="001243B4">
        <w:rPr>
          <w:rFonts w:ascii="Times New Roman" w:eastAsia="Times New Roman" w:hAnsi="Times New Roman" w:cs="Times New Roman"/>
          <w:lang w:eastAsia="hr-HR"/>
        </w:rPr>
        <w:t xml:space="preserve">godine, Ministarstvo se činjenično izjasnilo </w:t>
      </w:r>
      <w:r w:rsidR="001243B4">
        <w:rPr>
          <w:rFonts w:ascii="Times New Roman" w:eastAsia="Times New Roman" w:hAnsi="Times New Roman" w:cs="Times New Roman"/>
          <w:lang w:eastAsia="hr-HR"/>
        </w:rPr>
        <w:t>kako od 2014. godine nije evidentiran napredak u rješavanju slučajeva nestalih osoba</w:t>
      </w:r>
      <w:r w:rsidRPr="001243B4">
        <w:rPr>
          <w:rFonts w:ascii="Times New Roman" w:eastAsia="Times New Roman" w:hAnsi="Times New Roman" w:cs="Times New Roman"/>
          <w:lang w:eastAsia="hr-HR"/>
        </w:rPr>
        <w:t xml:space="preserve">, odnosno kako Republika Srbija nije </w:t>
      </w:r>
      <w:r w:rsidR="001243B4">
        <w:rPr>
          <w:rFonts w:ascii="Times New Roman" w:eastAsia="Times New Roman" w:hAnsi="Times New Roman" w:cs="Times New Roman"/>
          <w:lang w:eastAsia="hr-HR"/>
        </w:rPr>
        <w:t>doprinijela</w:t>
      </w:r>
      <w:r w:rsidRPr="001243B4">
        <w:rPr>
          <w:rFonts w:ascii="Times New Roman" w:eastAsia="Times New Roman" w:hAnsi="Times New Roman" w:cs="Times New Roman"/>
          <w:lang w:eastAsia="hr-HR"/>
        </w:rPr>
        <w:t xml:space="preserve"> rješavanju zahtjeva Republike Hrvatske u području nestalih osoba</w:t>
      </w:r>
      <w:r w:rsidR="001243B4">
        <w:rPr>
          <w:rFonts w:ascii="Times New Roman" w:eastAsia="Times New Roman" w:hAnsi="Times New Roman" w:cs="Times New Roman"/>
          <w:lang w:eastAsia="hr-HR"/>
        </w:rPr>
        <w:t>.</w:t>
      </w:r>
      <w:r w:rsidRPr="001243B4">
        <w:rPr>
          <w:rFonts w:ascii="Times New Roman" w:eastAsia="Times New Roman" w:hAnsi="Times New Roman" w:cs="Times New Roman"/>
          <w:lang w:eastAsia="hr-HR"/>
        </w:rPr>
        <w:t xml:space="preserve"> Također, Ministarstvo se nedvojbeno izjasnilo kako će ustrajati na otvorenim pitanjima, a napredak Republike Srbije ocjenjivati prema njihovom rješavanju.</w:t>
      </w:r>
    </w:p>
    <w:p w14:paraId="7192B4B9" w14:textId="75471991" w:rsidR="00743D9F" w:rsidRPr="00F47DEE" w:rsidRDefault="0026325E" w:rsidP="003A3662">
      <w:pPr>
        <w:shd w:val="clear" w:color="auto" w:fill="F2F2F2" w:themeFill="background1" w:themeFillShade="F2"/>
        <w:spacing w:before="120" w:after="120" w:line="264" w:lineRule="auto"/>
        <w:jc w:val="both"/>
        <w:rPr>
          <w:rFonts w:ascii="Times New Roman" w:eastAsia="Times New Roman" w:hAnsi="Times New Roman" w:cs="Times New Roman"/>
          <w:b/>
          <w:color w:val="323E4F" w:themeColor="text2" w:themeShade="BF"/>
          <w:sz w:val="24"/>
          <w:szCs w:val="24"/>
          <w:lang w:eastAsia="hr-HR"/>
        </w:rPr>
      </w:pPr>
      <w:r w:rsidRPr="00F47DEE">
        <w:rPr>
          <w:rFonts w:ascii="Times New Roman" w:eastAsia="Times New Roman" w:hAnsi="Times New Roman" w:cs="Times New Roman"/>
          <w:b/>
          <w:color w:val="323E4F" w:themeColor="text2" w:themeShade="BF"/>
          <w:sz w:val="24"/>
          <w:szCs w:val="24"/>
          <w:lang w:eastAsia="hr-HR"/>
        </w:rPr>
        <w:t>3</w:t>
      </w:r>
      <w:r w:rsidR="00ED1795" w:rsidRPr="00F47DEE">
        <w:rPr>
          <w:rFonts w:ascii="Times New Roman" w:eastAsia="Times New Roman" w:hAnsi="Times New Roman" w:cs="Times New Roman"/>
          <w:b/>
          <w:color w:val="323E4F" w:themeColor="text2" w:themeShade="BF"/>
          <w:sz w:val="24"/>
          <w:szCs w:val="24"/>
          <w:lang w:eastAsia="hr-HR"/>
        </w:rPr>
        <w:t xml:space="preserve">.1.2. </w:t>
      </w:r>
      <w:r w:rsidR="00E354E9" w:rsidRPr="00F47DEE">
        <w:rPr>
          <w:rFonts w:ascii="Times New Roman" w:eastAsia="Times New Roman" w:hAnsi="Times New Roman" w:cs="Times New Roman"/>
          <w:b/>
          <w:color w:val="323E4F" w:themeColor="text2" w:themeShade="BF"/>
          <w:sz w:val="24"/>
          <w:szCs w:val="24"/>
          <w:lang w:eastAsia="hr-HR"/>
        </w:rPr>
        <w:t xml:space="preserve">Bosna i Hercegovina </w:t>
      </w:r>
    </w:p>
    <w:p w14:paraId="6751ED10" w14:textId="686F1410" w:rsidR="002F0913" w:rsidRDefault="002F0913" w:rsidP="003A3662">
      <w:pPr>
        <w:spacing w:before="120"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E59AA">
        <w:rPr>
          <w:rFonts w:ascii="Times New Roman" w:eastAsia="Times New Roman" w:hAnsi="Times New Roman" w:cs="Times New Roman"/>
          <w:lang w:eastAsia="hr-HR"/>
        </w:rPr>
        <w:t xml:space="preserve">Radi rješavanja oko 200 slučajeva nestalih osoba u odnosima između Republike Hrvatske i Bosne i Hercegovine, pri čemu Republika Hrvatska putem Ministarstva traga za </w:t>
      </w:r>
      <w:r w:rsidRPr="00BB176F">
        <w:rPr>
          <w:rFonts w:ascii="Times New Roman" w:eastAsia="Times New Roman" w:hAnsi="Times New Roman" w:cs="Times New Roman"/>
          <w:lang w:eastAsia="hr-HR"/>
        </w:rPr>
        <w:t>7</w:t>
      </w:r>
      <w:r w:rsidR="00530298" w:rsidRPr="00BB176F">
        <w:rPr>
          <w:rFonts w:ascii="Times New Roman" w:eastAsia="Times New Roman" w:hAnsi="Times New Roman" w:cs="Times New Roman"/>
          <w:lang w:eastAsia="hr-HR"/>
        </w:rPr>
        <w:t>1</w:t>
      </w:r>
      <w:r w:rsidRPr="00BB176F">
        <w:rPr>
          <w:rFonts w:ascii="Times New Roman" w:eastAsia="Times New Roman" w:hAnsi="Times New Roman" w:cs="Times New Roman"/>
          <w:lang w:eastAsia="hr-HR"/>
        </w:rPr>
        <w:t xml:space="preserve"> osob</w:t>
      </w:r>
      <w:r w:rsidR="00530298" w:rsidRPr="00BB176F">
        <w:rPr>
          <w:rFonts w:ascii="Times New Roman" w:eastAsia="Times New Roman" w:hAnsi="Times New Roman" w:cs="Times New Roman"/>
          <w:lang w:eastAsia="hr-HR"/>
        </w:rPr>
        <w:t>om</w:t>
      </w:r>
      <w:r w:rsidR="003D27FD" w:rsidRPr="003E59AA">
        <w:rPr>
          <w:rFonts w:ascii="Times New Roman" w:eastAsia="Times New Roman" w:hAnsi="Times New Roman" w:cs="Times New Roman"/>
          <w:lang w:eastAsia="hr-HR"/>
        </w:rPr>
        <w:t>,</w:t>
      </w:r>
      <w:r w:rsidR="00844278" w:rsidRPr="003E59AA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59AA">
        <w:rPr>
          <w:rFonts w:ascii="Times New Roman" w:eastAsia="Times New Roman" w:hAnsi="Times New Roman" w:cs="Times New Roman"/>
          <w:lang w:eastAsia="hr-HR"/>
        </w:rPr>
        <w:t>sukladno Protokolu o suradnji između Vlade Republike Hrvatske i Vijeća ministara Bosne i Hercegovine u traženju nestalih osoba i Pravilima postupanja za njegovu provedbu, tijekom 202</w:t>
      </w:r>
      <w:r w:rsidR="00BB176F">
        <w:rPr>
          <w:rFonts w:ascii="Times New Roman" w:eastAsia="Times New Roman" w:hAnsi="Times New Roman" w:cs="Times New Roman"/>
          <w:lang w:eastAsia="hr-HR"/>
        </w:rPr>
        <w:t>3</w:t>
      </w:r>
      <w:r w:rsidRPr="003E59AA">
        <w:rPr>
          <w:rFonts w:ascii="Times New Roman" w:eastAsia="Times New Roman" w:hAnsi="Times New Roman" w:cs="Times New Roman"/>
          <w:lang w:eastAsia="hr-HR"/>
        </w:rPr>
        <w:t xml:space="preserve">. godine nastavljena je suradnja nadležnih državnih tijela Republike Hrvatske i Bosne i Hercegovine. </w:t>
      </w:r>
    </w:p>
    <w:p w14:paraId="0E23A110" w14:textId="7755DFF4" w:rsidR="00BB176F" w:rsidRDefault="00BB176F" w:rsidP="003A3662">
      <w:pPr>
        <w:spacing w:before="120" w:after="12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>Nastavljena je razmjena informacija i saznanja o nestalim osobama putem pisane korespond</w:t>
      </w:r>
      <w:r w:rsidR="009A3E80">
        <w:rPr>
          <w:rFonts w:ascii="Times New Roman" w:eastAsia="Times New Roman" w:hAnsi="Times New Roman" w:cs="Times New Roman"/>
          <w:lang w:eastAsia="hr-HR"/>
        </w:rPr>
        <w:t xml:space="preserve">encije između </w:t>
      </w:r>
      <w:r w:rsidR="009A3E80" w:rsidRPr="006E4106">
        <w:rPr>
          <w:rFonts w:ascii="Times New Roman" w:eastAsia="Times New Roman" w:hAnsi="Times New Roman" w:cs="Times New Roman"/>
          <w:lang w:eastAsia="hr-HR"/>
        </w:rPr>
        <w:t>nadležnih tijela te je proveden</w:t>
      </w:r>
      <w:r w:rsidR="006E4106" w:rsidRPr="006E4106">
        <w:rPr>
          <w:rFonts w:ascii="Times New Roman" w:eastAsia="Times New Roman" w:hAnsi="Times New Roman" w:cs="Times New Roman"/>
          <w:lang w:eastAsia="hr-HR"/>
        </w:rPr>
        <w:t>o</w:t>
      </w:r>
      <w:r w:rsidR="009A3E80" w:rsidRPr="006E4106">
        <w:rPr>
          <w:rFonts w:ascii="Times New Roman" w:eastAsia="Times New Roman" w:hAnsi="Times New Roman" w:cs="Times New Roman"/>
          <w:lang w:eastAsia="hr-HR"/>
        </w:rPr>
        <w:t xml:space="preserve"> </w:t>
      </w:r>
      <w:r w:rsidR="006E4106" w:rsidRPr="006E4106">
        <w:rPr>
          <w:rFonts w:ascii="Times New Roman" w:hAnsi="Times New Roman" w:cs="Times New Roman"/>
          <w:iCs/>
          <w:lang w:eastAsia="hr-HR"/>
        </w:rPr>
        <w:t>terensko istraživanje jedne lokacije (kojom prilikom posmrtni ostaci nisu</w:t>
      </w:r>
      <w:r w:rsidR="006E4106">
        <w:rPr>
          <w:rFonts w:ascii="Times New Roman" w:hAnsi="Times New Roman" w:cs="Times New Roman"/>
          <w:i/>
          <w:iCs/>
          <w:lang w:eastAsia="hr-HR"/>
        </w:rPr>
        <w:t xml:space="preserve"> pronađeni) </w:t>
      </w:r>
      <w:r w:rsidR="006E4106">
        <w:rPr>
          <w:rFonts w:ascii="Times New Roman" w:hAnsi="Times New Roman" w:cs="Times New Roman"/>
          <w:iCs/>
          <w:lang w:eastAsia="hr-HR"/>
        </w:rPr>
        <w:t xml:space="preserve">kao i trilateralni </w:t>
      </w:r>
      <w:r w:rsidR="009A3E80">
        <w:rPr>
          <w:rFonts w:ascii="Times New Roman" w:hAnsi="Times New Roman" w:cs="Times New Roman"/>
        </w:rPr>
        <w:t>zajednički terensk</w:t>
      </w:r>
      <w:r w:rsidR="00FB0C37">
        <w:rPr>
          <w:rFonts w:ascii="Times New Roman" w:hAnsi="Times New Roman" w:cs="Times New Roman"/>
        </w:rPr>
        <w:t xml:space="preserve">i izvid </w:t>
      </w:r>
      <w:r w:rsidR="009A3E80">
        <w:rPr>
          <w:rFonts w:ascii="Times New Roman" w:hAnsi="Times New Roman" w:cs="Times New Roman"/>
        </w:rPr>
        <w:t xml:space="preserve">moguće lokacije ukopa </w:t>
      </w:r>
      <w:r w:rsidR="00FB0C37">
        <w:rPr>
          <w:rFonts w:ascii="Times New Roman" w:hAnsi="Times New Roman" w:cs="Times New Roman"/>
        </w:rPr>
        <w:t>28. ožujka 2023. godine.</w:t>
      </w:r>
    </w:p>
    <w:p w14:paraId="773D3EFB" w14:textId="453EF23A" w:rsidR="00CC0AE5" w:rsidRDefault="00CC0AE5" w:rsidP="003A3662">
      <w:pPr>
        <w:spacing w:before="120"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</w:rPr>
        <w:t>Iz Bosne i Hercegovine preuzeti su posmrtni ostaci jedne osobe nestale na području Republike Hrvatske 1991. godine.</w:t>
      </w:r>
    </w:p>
    <w:p w14:paraId="43D40682" w14:textId="77777777" w:rsidR="00E54A9F" w:rsidRDefault="00E54A9F" w:rsidP="009876F4">
      <w:pPr>
        <w:spacing w:before="120" w:after="24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F0913">
        <w:rPr>
          <w:rFonts w:ascii="Times New Roman" w:eastAsia="Times New Roman" w:hAnsi="Times New Roman" w:cs="Times New Roman"/>
          <w:lang w:eastAsia="hr-HR"/>
        </w:rPr>
        <w:t xml:space="preserve">Uz navedeno, s nadležnim </w:t>
      </w:r>
      <w:r>
        <w:rPr>
          <w:rFonts w:ascii="Times New Roman" w:eastAsia="Times New Roman" w:hAnsi="Times New Roman" w:cs="Times New Roman"/>
          <w:lang w:eastAsia="hr-HR"/>
        </w:rPr>
        <w:t xml:space="preserve">tijelima </w:t>
      </w:r>
      <w:r w:rsidRPr="002F0913">
        <w:rPr>
          <w:rFonts w:ascii="Times New Roman" w:eastAsia="Times New Roman" w:hAnsi="Times New Roman" w:cs="Times New Roman"/>
          <w:lang w:eastAsia="hr-HR"/>
        </w:rPr>
        <w:t>Bosne i Hercegovine, nastavljena je suradnja i u okvi</w:t>
      </w:r>
      <w:r>
        <w:rPr>
          <w:rFonts w:ascii="Times New Roman" w:eastAsia="Times New Roman" w:hAnsi="Times New Roman" w:cs="Times New Roman"/>
          <w:lang w:eastAsia="hr-HR"/>
        </w:rPr>
        <w:t>ru multilateralnog</w:t>
      </w:r>
      <w:r w:rsidRPr="002F0913">
        <w:rPr>
          <w:rFonts w:ascii="Times New Roman" w:eastAsia="Times New Roman" w:hAnsi="Times New Roman" w:cs="Times New Roman"/>
          <w:lang w:eastAsia="hr-HR"/>
        </w:rPr>
        <w:t xml:space="preserve"> mehanizama (provedba </w:t>
      </w:r>
      <w:r w:rsidRPr="00FD0459">
        <w:rPr>
          <w:rFonts w:ascii="Times New Roman" w:eastAsia="Times New Roman" w:hAnsi="Times New Roman" w:cs="Times New Roman"/>
          <w:i/>
          <w:lang w:eastAsia="hr-HR"/>
        </w:rPr>
        <w:t>Okvirnoga plana za traženje osoba nestalih u oružanim sukobima na području bivše Jugoslavije</w:t>
      </w:r>
      <w:r w:rsidRPr="002F0913">
        <w:rPr>
          <w:rFonts w:ascii="Times New Roman" w:eastAsia="Times New Roman" w:hAnsi="Times New Roman" w:cs="Times New Roman"/>
          <w:lang w:eastAsia="hr-HR"/>
        </w:rPr>
        <w:t xml:space="preserve"> pokrenutoga na inicijativu Međunarodne komisije za nestale osobe.)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0C889F17" w14:textId="56237AD7" w:rsidR="008A006F" w:rsidRPr="00F47DEE" w:rsidRDefault="009150B7" w:rsidP="003A3662">
      <w:pPr>
        <w:pStyle w:val="Heading3"/>
        <w:shd w:val="clear" w:color="auto" w:fill="D9E2F3" w:themeFill="accent5" w:themeFillTint="33"/>
        <w:spacing w:before="120" w:after="120" w:line="252" w:lineRule="auto"/>
        <w:rPr>
          <w:rFonts w:cs="Times New Roman"/>
          <w:color w:val="323E4F" w:themeColor="text2" w:themeShade="BF"/>
          <w:szCs w:val="24"/>
        </w:rPr>
      </w:pPr>
      <w:bookmarkStart w:id="15" w:name="_Toc65247731"/>
      <w:r w:rsidRPr="00F47DEE">
        <w:rPr>
          <w:rFonts w:cs="Times New Roman"/>
          <w:color w:val="323E4F" w:themeColor="text2" w:themeShade="BF"/>
          <w:szCs w:val="24"/>
        </w:rPr>
        <w:t>3</w:t>
      </w:r>
      <w:r w:rsidR="00AC59AC" w:rsidRPr="00F47DEE">
        <w:rPr>
          <w:rFonts w:cs="Times New Roman"/>
          <w:color w:val="323E4F" w:themeColor="text2" w:themeShade="BF"/>
          <w:szCs w:val="24"/>
        </w:rPr>
        <w:t xml:space="preserve">.2. </w:t>
      </w:r>
      <w:r w:rsidR="00CF4060" w:rsidRPr="00F47DEE">
        <w:rPr>
          <w:rFonts w:cs="Times New Roman"/>
          <w:color w:val="323E4F" w:themeColor="text2" w:themeShade="BF"/>
          <w:szCs w:val="24"/>
        </w:rPr>
        <w:t>Suradnja s međunarodnim organizacijama</w:t>
      </w:r>
      <w:r w:rsidR="00281C54" w:rsidRPr="00F47DEE">
        <w:rPr>
          <w:rFonts w:cs="Times New Roman"/>
          <w:color w:val="323E4F" w:themeColor="text2" w:themeShade="BF"/>
          <w:szCs w:val="24"/>
        </w:rPr>
        <w:t xml:space="preserve"> i mehanizmima</w:t>
      </w:r>
      <w:bookmarkEnd w:id="15"/>
    </w:p>
    <w:p w14:paraId="6DB1519A" w14:textId="79A948E0" w:rsidR="00C55C53" w:rsidRDefault="00C55C53" w:rsidP="003A3662">
      <w:pPr>
        <w:spacing w:before="120" w:after="120" w:line="264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Radi daljnjeg </w:t>
      </w:r>
      <w:proofErr w:type="spellStart"/>
      <w:r>
        <w:rPr>
          <w:rFonts w:ascii="Times New Roman" w:hAnsi="Times New Roman" w:cs="Times New Roman"/>
          <w:bCs/>
        </w:rPr>
        <w:t>pospješenja</w:t>
      </w:r>
      <w:proofErr w:type="spellEnd"/>
      <w:r>
        <w:rPr>
          <w:rFonts w:ascii="Times New Roman" w:hAnsi="Times New Roman" w:cs="Times New Roman"/>
          <w:bCs/>
        </w:rPr>
        <w:t xml:space="preserve"> procesa traženja nestalih osoba, nadležna tijela Republike Hrvatske surađuju s</w:t>
      </w:r>
      <w:r w:rsidRPr="00C55C53">
        <w:rPr>
          <w:rFonts w:ascii="Times New Roman" w:hAnsi="Times New Roman" w:cs="Times New Roman"/>
          <w:bCs/>
        </w:rPr>
        <w:t xml:space="preserve"> </w:t>
      </w:r>
      <w:r w:rsidRPr="00AF0B7D">
        <w:rPr>
          <w:rFonts w:ascii="Times New Roman" w:hAnsi="Times New Roman" w:cs="Times New Roman"/>
          <w:bCs/>
        </w:rPr>
        <w:t>međunarodni</w:t>
      </w:r>
      <w:r>
        <w:rPr>
          <w:rFonts w:ascii="Times New Roman" w:hAnsi="Times New Roman" w:cs="Times New Roman"/>
          <w:bCs/>
        </w:rPr>
        <w:t>m</w:t>
      </w:r>
      <w:r w:rsidRPr="00AF0B7D">
        <w:rPr>
          <w:rFonts w:ascii="Times New Roman" w:hAnsi="Times New Roman" w:cs="Times New Roman"/>
          <w:bCs/>
        </w:rPr>
        <w:t xml:space="preserve"> organizacija</w:t>
      </w:r>
      <w:r>
        <w:rPr>
          <w:rFonts w:ascii="Times New Roman" w:hAnsi="Times New Roman" w:cs="Times New Roman"/>
          <w:bCs/>
        </w:rPr>
        <w:t>ma -</w:t>
      </w:r>
      <w:r w:rsidRPr="00AF0B7D">
        <w:rPr>
          <w:rFonts w:ascii="Times New Roman" w:hAnsi="Times New Roman" w:cs="Times New Roman"/>
          <w:bCs/>
        </w:rPr>
        <w:t xml:space="preserve"> od Međunarodne komisije za nestale osobe, </w:t>
      </w:r>
      <w:r>
        <w:rPr>
          <w:rFonts w:ascii="Times New Roman" w:hAnsi="Times New Roman" w:cs="Times New Roman"/>
          <w:bCs/>
        </w:rPr>
        <w:t xml:space="preserve">Međunarodnog odbora Crvenog križa, </w:t>
      </w:r>
      <w:r w:rsidR="00B13D7E" w:rsidRPr="00B13D7E">
        <w:rPr>
          <w:rFonts w:ascii="Times New Roman" w:hAnsi="Times New Roman" w:cs="Times New Roman"/>
          <w:bCs/>
        </w:rPr>
        <w:t xml:space="preserve">mehanizama uspostavljenih pri Ujedinjenim narodima, </w:t>
      </w:r>
      <w:r w:rsidR="009876F4">
        <w:rPr>
          <w:rFonts w:ascii="Times New Roman" w:hAnsi="Times New Roman" w:cs="Times New Roman"/>
          <w:bCs/>
        </w:rPr>
        <w:t>i dr.</w:t>
      </w:r>
      <w:r w:rsidRPr="00AF0B7D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Ta suradnja je nastavljena i u izvještajnom razdoblju, pri čemu se osobito ističe suradnja po prethodno započetim projektima s</w:t>
      </w:r>
      <w:r w:rsidR="00B13D7E">
        <w:rPr>
          <w:rFonts w:ascii="Times New Roman" w:hAnsi="Times New Roman" w:cs="Times New Roman"/>
          <w:bCs/>
        </w:rPr>
        <w:t xml:space="preserve"> Međunarodnom komisijom za nestale osobe i Međunarodnim odborom Crvenoga križa</w:t>
      </w:r>
      <w:r w:rsidR="00386D28">
        <w:rPr>
          <w:rFonts w:ascii="Times New Roman" w:hAnsi="Times New Roman" w:cs="Times New Roman"/>
          <w:bCs/>
        </w:rPr>
        <w:t xml:space="preserve">. </w:t>
      </w:r>
    </w:p>
    <w:p w14:paraId="36F900C8" w14:textId="7BD9C837" w:rsidR="00CF4060" w:rsidRPr="00F47DEE" w:rsidRDefault="00C55C53" w:rsidP="003A3662">
      <w:pPr>
        <w:shd w:val="clear" w:color="auto" w:fill="F2F2F2" w:themeFill="background1" w:themeFillShade="F2"/>
        <w:spacing w:before="120" w:after="120" w:line="276" w:lineRule="auto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47DEE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3</w:t>
      </w:r>
      <w:r w:rsidR="00892A98" w:rsidRPr="00F47DEE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.2.1.</w:t>
      </w:r>
      <w:r w:rsidR="00844278" w:rsidRPr="00F47DEE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 </w:t>
      </w:r>
      <w:r w:rsidR="00AF0C03" w:rsidRPr="00F47DEE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Međunarodna komisija za nestale osobe (MKNO)</w:t>
      </w:r>
    </w:p>
    <w:p w14:paraId="1D459718" w14:textId="02BFAEE5" w:rsidR="002C71BA" w:rsidRDefault="00D632CD" w:rsidP="003A3662">
      <w:pPr>
        <w:spacing w:before="120" w:after="12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Suradnja s </w:t>
      </w:r>
      <w:r w:rsidR="00AF0C03">
        <w:rPr>
          <w:rFonts w:ascii="Times New Roman" w:eastAsia="Calibri" w:hAnsi="Times New Roman" w:cs="Times New Roman"/>
        </w:rPr>
        <w:t>Međunarodnom komisijom za nestale osobe (u daljnjem tekstu: MKNO)</w:t>
      </w:r>
      <w:r w:rsidR="0018747D">
        <w:rPr>
          <w:rFonts w:ascii="Times New Roman" w:eastAsia="Calibri" w:hAnsi="Times New Roman" w:cs="Times New Roman"/>
        </w:rPr>
        <w:t>, tijekom 202</w:t>
      </w:r>
      <w:r w:rsidR="00B85C11">
        <w:rPr>
          <w:rFonts w:ascii="Times New Roman" w:eastAsia="Calibri" w:hAnsi="Times New Roman" w:cs="Times New Roman"/>
        </w:rPr>
        <w:t>3</w:t>
      </w:r>
      <w:r>
        <w:rPr>
          <w:rFonts w:ascii="Times New Roman" w:eastAsia="Calibri" w:hAnsi="Times New Roman" w:cs="Times New Roman"/>
        </w:rPr>
        <w:t>. godine, odvijala</w:t>
      </w:r>
      <w:r w:rsidR="002C71B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se u </w:t>
      </w:r>
      <w:r w:rsidR="002C71BA" w:rsidRPr="00D632CD">
        <w:rPr>
          <w:rFonts w:ascii="Times New Roman" w:eastAsia="Calibri" w:hAnsi="Times New Roman" w:cs="Times New Roman"/>
        </w:rPr>
        <w:t>sljedećim projektima</w:t>
      </w:r>
      <w:r w:rsidR="002C71BA" w:rsidRPr="00D461A8">
        <w:rPr>
          <w:rFonts w:ascii="Times New Roman" w:eastAsia="Calibri" w:hAnsi="Times New Roman" w:cs="Times New Roman"/>
        </w:rPr>
        <w:t>:</w:t>
      </w:r>
    </w:p>
    <w:p w14:paraId="0EA53AD2" w14:textId="77777777" w:rsidR="00CC13D6" w:rsidRPr="00BD6E50" w:rsidRDefault="00CC13D6" w:rsidP="003A3662">
      <w:pPr>
        <w:spacing w:before="120" w:after="120" w:line="276" w:lineRule="auto"/>
        <w:jc w:val="both"/>
        <w:rPr>
          <w:rFonts w:ascii="Times New Roman" w:eastAsia="Calibri" w:hAnsi="Times New Roman" w:cs="Times New Roman"/>
        </w:rPr>
      </w:pPr>
    </w:p>
    <w:p w14:paraId="2B0BC158" w14:textId="047F2DE9" w:rsidR="00241DF6" w:rsidRPr="005C5AD2" w:rsidRDefault="00AF0C03" w:rsidP="009876F4">
      <w:pPr>
        <w:pStyle w:val="ListParagraph"/>
        <w:numPr>
          <w:ilvl w:val="0"/>
          <w:numId w:val="1"/>
        </w:numPr>
        <w:spacing w:before="120" w:after="120" w:line="264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b/>
          <w:color w:val="1F4E79" w:themeColor="accent1" w:themeShade="80"/>
        </w:rPr>
      </w:pPr>
      <w:r w:rsidRPr="005C5AD2">
        <w:rPr>
          <w:rFonts w:ascii="Times New Roman" w:eastAsia="Calibri" w:hAnsi="Times New Roman" w:cs="Times New Roman"/>
          <w:b/>
          <w:color w:val="1F4E79" w:themeColor="accent1" w:themeShade="80"/>
        </w:rPr>
        <w:lastRenderedPageBreak/>
        <w:t>Nastavak provedbe Okvirnog</w:t>
      </w:r>
      <w:r w:rsidR="00241DF6" w:rsidRPr="005C5AD2">
        <w:rPr>
          <w:rFonts w:ascii="Times New Roman" w:eastAsia="Calibri" w:hAnsi="Times New Roman" w:cs="Times New Roman"/>
          <w:b/>
          <w:color w:val="1F4E79" w:themeColor="accent1" w:themeShade="80"/>
        </w:rPr>
        <w:t xml:space="preserve"> plan</w:t>
      </w:r>
      <w:r w:rsidR="00D632CD" w:rsidRPr="005C5AD2">
        <w:rPr>
          <w:rFonts w:ascii="Times New Roman" w:eastAsia="Calibri" w:hAnsi="Times New Roman" w:cs="Times New Roman"/>
          <w:b/>
          <w:color w:val="1F4E79" w:themeColor="accent1" w:themeShade="80"/>
        </w:rPr>
        <w:t>a</w:t>
      </w:r>
      <w:r w:rsidR="00241DF6" w:rsidRPr="005C5AD2">
        <w:rPr>
          <w:rFonts w:ascii="Times New Roman" w:eastAsia="Calibri" w:hAnsi="Times New Roman" w:cs="Times New Roman"/>
          <w:b/>
          <w:color w:val="1F4E79" w:themeColor="accent1" w:themeShade="80"/>
        </w:rPr>
        <w:t xml:space="preserve"> za rješavanje pitanja osoba nestalih </w:t>
      </w:r>
      <w:r w:rsidR="00D632CD" w:rsidRPr="005C5AD2">
        <w:rPr>
          <w:rFonts w:ascii="Times New Roman" w:eastAsia="Calibri" w:hAnsi="Times New Roman" w:cs="Times New Roman"/>
          <w:b/>
          <w:color w:val="1F4E79" w:themeColor="accent1" w:themeShade="80"/>
        </w:rPr>
        <w:t>u sukobima</w:t>
      </w:r>
      <w:r w:rsidR="00241DF6" w:rsidRPr="005C5AD2">
        <w:rPr>
          <w:rFonts w:ascii="Times New Roman" w:eastAsia="Calibri" w:hAnsi="Times New Roman" w:cs="Times New Roman"/>
          <w:b/>
          <w:color w:val="1F4E79" w:themeColor="accent1" w:themeShade="80"/>
        </w:rPr>
        <w:t xml:space="preserve"> na području bivše Jugoslavije</w:t>
      </w:r>
    </w:p>
    <w:p w14:paraId="5104528D" w14:textId="3A070D09" w:rsidR="00F63ACE" w:rsidRDefault="00D552ED" w:rsidP="003A3662">
      <w:pPr>
        <w:spacing w:before="120" w:after="120" w:line="264" w:lineRule="auto"/>
        <w:jc w:val="both"/>
        <w:rPr>
          <w:rFonts w:ascii="Times New Roman" w:eastAsia="Calibri" w:hAnsi="Times New Roman" w:cs="Times New Roman"/>
        </w:rPr>
      </w:pPr>
      <w:r w:rsidRPr="00D552ED">
        <w:rPr>
          <w:rFonts w:ascii="Times New Roman" w:eastAsia="Calibri" w:hAnsi="Times New Roman" w:cs="Times New Roman"/>
        </w:rPr>
        <w:t>U izvještajnom</w:t>
      </w:r>
      <w:r w:rsidR="00C84FB5">
        <w:rPr>
          <w:rFonts w:ascii="Times New Roman" w:eastAsia="Calibri" w:hAnsi="Times New Roman" w:cs="Times New Roman"/>
        </w:rPr>
        <w:t xml:space="preserve"> razdoblju nastavljena je provedba</w:t>
      </w:r>
      <w:r>
        <w:rPr>
          <w:rFonts w:ascii="Times New Roman" w:eastAsia="Calibri" w:hAnsi="Times New Roman" w:cs="Times New Roman"/>
          <w:i/>
        </w:rPr>
        <w:t xml:space="preserve"> </w:t>
      </w:r>
      <w:r w:rsidR="00241DF6" w:rsidRPr="00A24F88">
        <w:rPr>
          <w:rFonts w:ascii="Times New Roman" w:eastAsia="Calibri" w:hAnsi="Times New Roman" w:cs="Times New Roman"/>
          <w:i/>
        </w:rPr>
        <w:t>O</w:t>
      </w:r>
      <w:r w:rsidR="00C84FB5">
        <w:rPr>
          <w:rFonts w:ascii="Times New Roman" w:eastAsia="Calibri" w:hAnsi="Times New Roman" w:cs="Times New Roman"/>
          <w:i/>
        </w:rPr>
        <w:t>kvirnoga</w:t>
      </w:r>
      <w:r w:rsidR="00241DF6" w:rsidRPr="00A24F88">
        <w:rPr>
          <w:rFonts w:ascii="Times New Roman" w:eastAsia="Calibri" w:hAnsi="Times New Roman" w:cs="Times New Roman"/>
          <w:i/>
        </w:rPr>
        <w:t xml:space="preserve"> plan</w:t>
      </w:r>
      <w:r w:rsidR="00C84FB5">
        <w:rPr>
          <w:rFonts w:ascii="Times New Roman" w:eastAsia="Calibri" w:hAnsi="Times New Roman" w:cs="Times New Roman"/>
          <w:i/>
        </w:rPr>
        <w:t>a</w:t>
      </w:r>
      <w:r w:rsidR="00241DF6" w:rsidRPr="00A24F88">
        <w:rPr>
          <w:rFonts w:ascii="Times New Roman" w:eastAsia="Calibri" w:hAnsi="Times New Roman" w:cs="Times New Roman"/>
          <w:i/>
        </w:rPr>
        <w:t xml:space="preserve"> za rješavanje pitanja nestalih osoba </w:t>
      </w:r>
      <w:r w:rsidR="00D632CD" w:rsidRPr="00A24F88">
        <w:rPr>
          <w:rFonts w:ascii="Times New Roman" w:eastAsia="Calibri" w:hAnsi="Times New Roman" w:cs="Times New Roman"/>
          <w:i/>
        </w:rPr>
        <w:t>u sukobima</w:t>
      </w:r>
      <w:r w:rsidR="00241DF6" w:rsidRPr="00A24F88">
        <w:rPr>
          <w:rFonts w:ascii="Times New Roman" w:eastAsia="Calibri" w:hAnsi="Times New Roman" w:cs="Times New Roman"/>
          <w:i/>
        </w:rPr>
        <w:t xml:space="preserve"> na području bivše Jugoslavije</w:t>
      </w:r>
      <w:r w:rsidR="00C95355">
        <w:rPr>
          <w:rFonts w:ascii="Times New Roman" w:eastAsia="Calibri" w:hAnsi="Times New Roman" w:cs="Times New Roman"/>
        </w:rPr>
        <w:t xml:space="preserve"> (u daljnjem tekstu: Okvirni plan)</w:t>
      </w:r>
      <w:r w:rsidR="00C84FB5">
        <w:rPr>
          <w:rFonts w:ascii="Times New Roman" w:eastAsia="Calibri" w:hAnsi="Times New Roman" w:cs="Times New Roman"/>
        </w:rPr>
        <w:t>.</w:t>
      </w:r>
      <w:r w:rsidR="00D632CD">
        <w:rPr>
          <w:rFonts w:ascii="Times New Roman" w:eastAsia="Calibri" w:hAnsi="Times New Roman" w:cs="Times New Roman"/>
        </w:rPr>
        <w:t xml:space="preserve"> </w:t>
      </w:r>
      <w:r w:rsidR="00C84FB5">
        <w:rPr>
          <w:rFonts w:ascii="Times New Roman" w:eastAsia="Calibri" w:hAnsi="Times New Roman" w:cs="Times New Roman"/>
        </w:rPr>
        <w:t xml:space="preserve">Okvirni plan </w:t>
      </w:r>
      <w:r w:rsidR="00D632CD">
        <w:rPr>
          <w:rFonts w:ascii="Times New Roman" w:eastAsia="Calibri" w:hAnsi="Times New Roman" w:cs="Times New Roman"/>
        </w:rPr>
        <w:t>sklopljen je 2018. godine na inicijativu</w:t>
      </w:r>
      <w:r w:rsidR="00241DF6" w:rsidRPr="00AE413D">
        <w:rPr>
          <w:rFonts w:ascii="Times New Roman" w:eastAsia="Calibri" w:hAnsi="Times New Roman" w:cs="Times New Roman"/>
        </w:rPr>
        <w:t xml:space="preserve"> </w:t>
      </w:r>
      <w:r w:rsidR="00AF0C03">
        <w:rPr>
          <w:rFonts w:ascii="Times New Roman" w:eastAsia="Calibri" w:hAnsi="Times New Roman" w:cs="Times New Roman"/>
        </w:rPr>
        <w:t>MKNO</w:t>
      </w:r>
      <w:r w:rsidR="00B46ECD" w:rsidRPr="00AE413D">
        <w:rPr>
          <w:rFonts w:ascii="Times New Roman" w:eastAsia="Calibri" w:hAnsi="Times New Roman" w:cs="Times New Roman"/>
        </w:rPr>
        <w:t>-a</w:t>
      </w:r>
      <w:r w:rsidR="00241DF6" w:rsidRPr="00AE413D">
        <w:rPr>
          <w:rFonts w:ascii="Times New Roman" w:eastAsia="Calibri" w:hAnsi="Times New Roman" w:cs="Times New Roman"/>
        </w:rPr>
        <w:t xml:space="preserve">, </w:t>
      </w:r>
      <w:r w:rsidR="00D632CD">
        <w:rPr>
          <w:rFonts w:ascii="Times New Roman" w:eastAsia="Calibri" w:hAnsi="Times New Roman" w:cs="Times New Roman"/>
        </w:rPr>
        <w:t xml:space="preserve">a </w:t>
      </w:r>
      <w:r w:rsidR="00241DF6" w:rsidRPr="00AE413D">
        <w:rPr>
          <w:rFonts w:ascii="Times New Roman" w:eastAsia="Calibri" w:hAnsi="Times New Roman" w:cs="Times New Roman"/>
        </w:rPr>
        <w:t xml:space="preserve">uz podršku Vlade Ujedinjenog Kraljevstva, </w:t>
      </w:r>
      <w:r w:rsidR="00D632CD">
        <w:rPr>
          <w:rFonts w:ascii="Times New Roman" w:eastAsia="Calibri" w:hAnsi="Times New Roman" w:cs="Times New Roman"/>
        </w:rPr>
        <w:t xml:space="preserve">radi </w:t>
      </w:r>
      <w:r w:rsidR="00D632CD" w:rsidRPr="00D632CD">
        <w:rPr>
          <w:rFonts w:ascii="Times New Roman" w:eastAsia="Calibri" w:hAnsi="Times New Roman" w:cs="Times New Roman"/>
        </w:rPr>
        <w:t>jačanja</w:t>
      </w:r>
      <w:r w:rsidR="00241DF6" w:rsidRPr="00D632CD">
        <w:rPr>
          <w:rFonts w:ascii="Times New Roman" w:eastAsia="Calibri" w:hAnsi="Times New Roman" w:cs="Times New Roman"/>
        </w:rPr>
        <w:t xml:space="preserve"> multilateralne suradnje nadležnih tijela za traženje nestalih</w:t>
      </w:r>
      <w:r w:rsidR="00962819" w:rsidRPr="00D632CD">
        <w:rPr>
          <w:rFonts w:ascii="Times New Roman" w:eastAsia="Calibri" w:hAnsi="Times New Roman" w:cs="Times New Roman"/>
        </w:rPr>
        <w:t xml:space="preserve"> osoba</w:t>
      </w:r>
      <w:r w:rsidR="00D632CD">
        <w:rPr>
          <w:rFonts w:ascii="Times New Roman" w:eastAsia="Calibri" w:hAnsi="Times New Roman" w:cs="Times New Roman"/>
        </w:rPr>
        <w:t xml:space="preserve"> Republike Hrvatske, </w:t>
      </w:r>
      <w:r w:rsidR="00241DF6" w:rsidRPr="00AE413D">
        <w:rPr>
          <w:rFonts w:ascii="Times New Roman" w:eastAsia="Calibri" w:hAnsi="Times New Roman" w:cs="Times New Roman"/>
        </w:rPr>
        <w:t xml:space="preserve">Bosne i Hercegovine, Crne Gore, </w:t>
      </w:r>
      <w:r w:rsidR="00D632CD">
        <w:rPr>
          <w:rFonts w:ascii="Times New Roman" w:eastAsia="Calibri" w:hAnsi="Times New Roman" w:cs="Times New Roman"/>
        </w:rPr>
        <w:t xml:space="preserve">Republike Kosovo i </w:t>
      </w:r>
      <w:r w:rsidR="00241DF6" w:rsidRPr="00AE413D">
        <w:rPr>
          <w:rFonts w:ascii="Times New Roman" w:eastAsia="Calibri" w:hAnsi="Times New Roman" w:cs="Times New Roman"/>
        </w:rPr>
        <w:t>Republike Srbij</w:t>
      </w:r>
      <w:r w:rsidR="00654FE9">
        <w:rPr>
          <w:rFonts w:ascii="Times New Roman" w:eastAsia="Calibri" w:hAnsi="Times New Roman" w:cs="Times New Roman"/>
        </w:rPr>
        <w:t>e</w:t>
      </w:r>
      <w:r w:rsidR="00D632CD">
        <w:rPr>
          <w:rFonts w:ascii="Times New Roman" w:eastAsia="Calibri" w:hAnsi="Times New Roman" w:cs="Times New Roman"/>
        </w:rPr>
        <w:t xml:space="preserve">. </w:t>
      </w:r>
      <w:r w:rsidR="00F63ACE">
        <w:rPr>
          <w:rFonts w:ascii="Times New Roman" w:eastAsia="Calibri" w:hAnsi="Times New Roman" w:cs="Times New Roman"/>
        </w:rPr>
        <w:t xml:space="preserve">Planom su obuhvaćene </w:t>
      </w:r>
      <w:r w:rsidR="00C84FB5">
        <w:rPr>
          <w:rFonts w:ascii="Times New Roman" w:eastAsia="Calibri" w:hAnsi="Times New Roman" w:cs="Times New Roman"/>
        </w:rPr>
        <w:t xml:space="preserve">sljedeće </w:t>
      </w:r>
      <w:r w:rsidR="00F63ACE" w:rsidRPr="00F63ACE">
        <w:rPr>
          <w:rFonts w:ascii="Times New Roman" w:eastAsia="Calibri" w:hAnsi="Times New Roman" w:cs="Times New Roman"/>
        </w:rPr>
        <w:t>ključne akti</w:t>
      </w:r>
      <w:r w:rsidR="00F63ACE">
        <w:rPr>
          <w:rFonts w:ascii="Times New Roman" w:eastAsia="Calibri" w:hAnsi="Times New Roman" w:cs="Times New Roman"/>
        </w:rPr>
        <w:t xml:space="preserve">vnosti od zajedničkog interesa: </w:t>
      </w:r>
      <w:r w:rsidR="00C95355" w:rsidRPr="00C84FB5">
        <w:rPr>
          <w:rFonts w:ascii="Times New Roman" w:eastAsia="Calibri" w:hAnsi="Times New Roman" w:cs="Times New Roman"/>
          <w:i/>
        </w:rPr>
        <w:t xml:space="preserve">Baza podataka aktivnih slučajeva osoba nestalih </w:t>
      </w:r>
      <w:r w:rsidR="000B7EEB" w:rsidRPr="00C84FB5">
        <w:rPr>
          <w:rFonts w:ascii="Times New Roman" w:eastAsia="Calibri" w:hAnsi="Times New Roman" w:cs="Times New Roman"/>
          <w:i/>
        </w:rPr>
        <w:t xml:space="preserve">u sukobima na području </w:t>
      </w:r>
      <w:r w:rsidR="00C95355" w:rsidRPr="00C84FB5">
        <w:rPr>
          <w:rFonts w:ascii="Times New Roman" w:eastAsia="Calibri" w:hAnsi="Times New Roman" w:cs="Times New Roman"/>
          <w:i/>
        </w:rPr>
        <w:t>bivš</w:t>
      </w:r>
      <w:r w:rsidR="000B7EEB" w:rsidRPr="00C84FB5">
        <w:rPr>
          <w:rFonts w:ascii="Times New Roman" w:eastAsia="Calibri" w:hAnsi="Times New Roman" w:cs="Times New Roman"/>
          <w:i/>
        </w:rPr>
        <w:t>e</w:t>
      </w:r>
      <w:r w:rsidR="00C95355" w:rsidRPr="00C84FB5">
        <w:rPr>
          <w:rFonts w:ascii="Times New Roman" w:eastAsia="Calibri" w:hAnsi="Times New Roman" w:cs="Times New Roman"/>
          <w:i/>
        </w:rPr>
        <w:t xml:space="preserve"> Jugoslavij</w:t>
      </w:r>
      <w:r w:rsidR="000B7EEB" w:rsidRPr="00C84FB5">
        <w:rPr>
          <w:rFonts w:ascii="Times New Roman" w:eastAsia="Calibri" w:hAnsi="Times New Roman" w:cs="Times New Roman"/>
          <w:i/>
        </w:rPr>
        <w:t>e</w:t>
      </w:r>
      <w:r w:rsidR="007A0F2D">
        <w:rPr>
          <w:rFonts w:ascii="Times New Roman" w:eastAsia="Calibri" w:hAnsi="Times New Roman" w:cs="Times New Roman"/>
          <w:i/>
        </w:rPr>
        <w:t>;</w:t>
      </w:r>
      <w:r w:rsidR="00F63ACE" w:rsidRPr="00C84FB5">
        <w:rPr>
          <w:rFonts w:ascii="Times New Roman" w:eastAsia="Calibri" w:hAnsi="Times New Roman" w:cs="Times New Roman"/>
        </w:rPr>
        <w:t xml:space="preserve"> rješavanje slučajeva neidentificirani</w:t>
      </w:r>
      <w:r w:rsidR="00C95355" w:rsidRPr="00C84FB5">
        <w:rPr>
          <w:rFonts w:ascii="Times New Roman" w:eastAsia="Calibri" w:hAnsi="Times New Roman" w:cs="Times New Roman"/>
        </w:rPr>
        <w:t>h posmrtnih ostataka</w:t>
      </w:r>
      <w:r w:rsidR="007A0F2D">
        <w:rPr>
          <w:rFonts w:ascii="Times New Roman" w:eastAsia="Calibri" w:hAnsi="Times New Roman" w:cs="Times New Roman"/>
        </w:rPr>
        <w:t xml:space="preserve"> te </w:t>
      </w:r>
      <w:r w:rsidR="007A0F2D" w:rsidRPr="00C84FB5">
        <w:rPr>
          <w:rFonts w:ascii="Times New Roman" w:eastAsia="Calibri" w:hAnsi="Times New Roman" w:cs="Times New Roman"/>
        </w:rPr>
        <w:t>razmjena informacija o mjestima mogućih masovnih i pojedinačnih grobnica</w:t>
      </w:r>
      <w:r w:rsidR="007A0F2D">
        <w:rPr>
          <w:rFonts w:ascii="Times New Roman" w:eastAsia="Calibri" w:hAnsi="Times New Roman" w:cs="Times New Roman"/>
        </w:rPr>
        <w:t>.</w:t>
      </w:r>
    </w:p>
    <w:p w14:paraId="17C9AAEC" w14:textId="5C35C325" w:rsidR="008A715F" w:rsidRPr="00F81D79" w:rsidRDefault="004C64A8" w:rsidP="003A3662">
      <w:pPr>
        <w:spacing w:before="120" w:after="120" w:line="264" w:lineRule="auto"/>
        <w:jc w:val="both"/>
        <w:rPr>
          <w:rFonts w:ascii="Times New Roman" w:eastAsia="Calibri" w:hAnsi="Times New Roman" w:cs="Times New Roman"/>
        </w:rPr>
      </w:pPr>
      <w:r w:rsidRPr="00F81D79">
        <w:rPr>
          <w:rFonts w:ascii="Times New Roman" w:eastAsia="Calibri" w:hAnsi="Times New Roman" w:cs="Times New Roman"/>
        </w:rPr>
        <w:t xml:space="preserve">U izvještajnom razdoblju, predstavnici Ministarstva sudjelovali su na sastancima Skupine za nestale osobe </w:t>
      </w:r>
      <w:r w:rsidR="00572C89">
        <w:rPr>
          <w:rFonts w:ascii="Times New Roman" w:eastAsia="Calibri" w:hAnsi="Times New Roman" w:cs="Times New Roman"/>
        </w:rPr>
        <w:t>održanim</w:t>
      </w:r>
      <w:r w:rsidR="00BD08E5">
        <w:rPr>
          <w:rFonts w:ascii="Times New Roman" w:eastAsia="Calibri" w:hAnsi="Times New Roman" w:cs="Times New Roman"/>
        </w:rPr>
        <w:t xml:space="preserve"> </w:t>
      </w:r>
      <w:r w:rsidR="00F81D79" w:rsidRPr="00F81D79">
        <w:rPr>
          <w:rFonts w:ascii="Times New Roman" w:eastAsia="Calibri" w:hAnsi="Times New Roman" w:cs="Times New Roman"/>
        </w:rPr>
        <w:t xml:space="preserve">8. siječnja 2023. godine </w:t>
      </w:r>
      <w:r w:rsidR="00AF520A">
        <w:rPr>
          <w:rFonts w:ascii="Times New Roman" w:eastAsia="Calibri" w:hAnsi="Times New Roman" w:cs="Times New Roman"/>
        </w:rPr>
        <w:t>i</w:t>
      </w:r>
      <w:r w:rsidR="00F81D79" w:rsidRPr="00F81D79">
        <w:rPr>
          <w:rFonts w:ascii="Times New Roman" w:eastAsia="Calibri" w:hAnsi="Times New Roman" w:cs="Times New Roman"/>
        </w:rPr>
        <w:t xml:space="preserve"> </w:t>
      </w:r>
      <w:r w:rsidRPr="00F81D79">
        <w:rPr>
          <w:rFonts w:ascii="Times New Roman" w:eastAsia="Calibri" w:hAnsi="Times New Roman" w:cs="Times New Roman"/>
        </w:rPr>
        <w:t>18. svibnja 2023. godine u Zagrebu</w:t>
      </w:r>
      <w:r w:rsidR="00F81D79" w:rsidRPr="00F81D79">
        <w:rPr>
          <w:rFonts w:ascii="Times New Roman" w:eastAsia="Calibri" w:hAnsi="Times New Roman" w:cs="Times New Roman"/>
        </w:rPr>
        <w:t xml:space="preserve"> </w:t>
      </w:r>
      <w:r w:rsidR="00AF520A">
        <w:rPr>
          <w:rFonts w:ascii="Times New Roman" w:eastAsia="Calibri" w:hAnsi="Times New Roman" w:cs="Times New Roman"/>
        </w:rPr>
        <w:t>te</w:t>
      </w:r>
      <w:r w:rsidR="00F81D79" w:rsidRPr="00F81D79">
        <w:rPr>
          <w:rFonts w:ascii="Times New Roman" w:eastAsia="Calibri" w:hAnsi="Times New Roman" w:cs="Times New Roman"/>
        </w:rPr>
        <w:t xml:space="preserve"> u</w:t>
      </w:r>
      <w:r w:rsidR="008A715F" w:rsidRPr="00F81D79">
        <w:rPr>
          <w:rFonts w:ascii="Times New Roman" w:eastAsia="Calibri" w:hAnsi="Times New Roman" w:cs="Times New Roman"/>
        </w:rPr>
        <w:t xml:space="preserve"> okviru summita Berlinskog procesa, 16. listopada 2023. godine.</w:t>
      </w:r>
    </w:p>
    <w:p w14:paraId="56D49D96" w14:textId="4C176AE9" w:rsidR="00F03698" w:rsidRPr="00423A1E" w:rsidRDefault="00572C89" w:rsidP="003A3662">
      <w:pPr>
        <w:spacing w:before="120" w:after="120" w:line="264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Nadalje, n</w:t>
      </w:r>
      <w:r w:rsidR="00B85C11" w:rsidRPr="00F81D79">
        <w:rPr>
          <w:rFonts w:ascii="Times New Roman" w:eastAsia="Calibri" w:hAnsi="Times New Roman" w:cs="Times New Roman"/>
        </w:rPr>
        <w:t xml:space="preserve">akon objave </w:t>
      </w:r>
      <w:r w:rsidR="00D63E9A">
        <w:rPr>
          <w:rFonts w:ascii="Times New Roman" w:eastAsia="Calibri" w:hAnsi="Times New Roman" w:cs="Times New Roman"/>
        </w:rPr>
        <w:t>„</w:t>
      </w:r>
      <w:r w:rsidR="00B85C11" w:rsidRPr="00135726">
        <w:rPr>
          <w:rFonts w:ascii="Times New Roman" w:eastAsia="Calibri" w:hAnsi="Times New Roman" w:cs="Times New Roman"/>
          <w:i/>
        </w:rPr>
        <w:t xml:space="preserve">Baze podataka </w:t>
      </w:r>
      <w:r w:rsidR="00D63E9A" w:rsidRPr="00135726">
        <w:rPr>
          <w:rFonts w:ascii="Times New Roman" w:eastAsia="Calibri" w:hAnsi="Times New Roman" w:cs="Times New Roman"/>
          <w:i/>
        </w:rPr>
        <w:t>aktivnih slučajeva osoba nestalih u sukobima na području bivše Jugoslavije</w:t>
      </w:r>
      <w:r w:rsidR="00D63E9A">
        <w:rPr>
          <w:rFonts w:ascii="Times New Roman" w:eastAsia="Calibri" w:hAnsi="Times New Roman" w:cs="Times New Roman"/>
        </w:rPr>
        <w:t>“</w:t>
      </w:r>
      <w:r>
        <w:rPr>
          <w:rFonts w:ascii="Times New Roman" w:eastAsia="Calibri" w:hAnsi="Times New Roman" w:cs="Times New Roman"/>
        </w:rPr>
        <w:t>,</w:t>
      </w:r>
      <w:r w:rsidR="00D63E9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nastavljeno je njeno </w:t>
      </w:r>
      <w:r w:rsidR="00B85C11" w:rsidRPr="00F81D79">
        <w:rPr>
          <w:rFonts w:ascii="Times New Roman" w:eastAsia="Calibri" w:hAnsi="Times New Roman" w:cs="Times New Roman"/>
        </w:rPr>
        <w:t>aktivn</w:t>
      </w:r>
      <w:r>
        <w:rPr>
          <w:rFonts w:ascii="Times New Roman" w:eastAsia="Calibri" w:hAnsi="Times New Roman" w:cs="Times New Roman"/>
        </w:rPr>
        <w:t>o</w:t>
      </w:r>
      <w:r w:rsidR="00B85C11" w:rsidRPr="00F81D79">
        <w:rPr>
          <w:rFonts w:ascii="Times New Roman" w:eastAsia="Calibri" w:hAnsi="Times New Roman" w:cs="Times New Roman"/>
        </w:rPr>
        <w:t xml:space="preserve"> korištenje</w:t>
      </w:r>
      <w:r>
        <w:rPr>
          <w:rFonts w:ascii="Times New Roman" w:eastAsia="Calibri" w:hAnsi="Times New Roman" w:cs="Times New Roman"/>
        </w:rPr>
        <w:t xml:space="preserve"> i</w:t>
      </w:r>
      <w:r w:rsidR="00B85C11" w:rsidRPr="00F81D79">
        <w:rPr>
          <w:rFonts w:ascii="Times New Roman" w:eastAsia="Calibri" w:hAnsi="Times New Roman" w:cs="Times New Roman"/>
        </w:rPr>
        <w:t xml:space="preserve"> ažuriranje svih relevantnih podataka o osobama za kojima je pokrenut postupak traženja u vezi s događajima na području Republike Hrvatske tijekom Domovinskog</w:t>
      </w:r>
      <w:r>
        <w:rPr>
          <w:rFonts w:ascii="Times New Roman" w:eastAsia="Calibri" w:hAnsi="Times New Roman" w:cs="Times New Roman"/>
        </w:rPr>
        <w:t>a</w:t>
      </w:r>
      <w:r w:rsidR="00B85C11" w:rsidRPr="00F81D79">
        <w:rPr>
          <w:rFonts w:ascii="Times New Roman" w:eastAsia="Calibri" w:hAnsi="Times New Roman" w:cs="Times New Roman"/>
        </w:rPr>
        <w:t xml:space="preserve"> rata</w:t>
      </w:r>
      <w:r>
        <w:rPr>
          <w:rFonts w:ascii="Times New Roman" w:eastAsia="Calibri" w:hAnsi="Times New Roman" w:cs="Times New Roman"/>
        </w:rPr>
        <w:t>.</w:t>
      </w:r>
      <w:r w:rsidR="00B85C11" w:rsidRPr="00F81D79">
        <w:rPr>
          <w:rFonts w:ascii="Times New Roman" w:eastAsia="Calibri" w:hAnsi="Times New Roman" w:cs="Times New Roman"/>
        </w:rPr>
        <w:t xml:space="preserve"> </w:t>
      </w:r>
      <w:r w:rsidR="00F03698" w:rsidRPr="00423A1E">
        <w:rPr>
          <w:rFonts w:ascii="Times New Roman" w:eastAsia="Calibri" w:hAnsi="Times New Roman" w:cs="Times New Roman"/>
        </w:rPr>
        <w:t>S ciljem omogućavanja uvida u stanje popisa te informacija o nestalim osobama koje se ažuriraju u stvarnom vremenu, Baza podataka pruža povratn</w:t>
      </w:r>
      <w:r>
        <w:rPr>
          <w:rFonts w:ascii="Times New Roman" w:eastAsia="Calibri" w:hAnsi="Times New Roman" w:cs="Times New Roman"/>
        </w:rPr>
        <w:t>e</w:t>
      </w:r>
      <w:r w:rsidR="00F03698" w:rsidRPr="00423A1E">
        <w:rPr>
          <w:rFonts w:ascii="Times New Roman" w:eastAsia="Calibri" w:hAnsi="Times New Roman" w:cs="Times New Roman"/>
        </w:rPr>
        <w:t xml:space="preserve"> informacij</w:t>
      </w:r>
      <w:r>
        <w:rPr>
          <w:rFonts w:ascii="Times New Roman" w:eastAsia="Calibri" w:hAnsi="Times New Roman" w:cs="Times New Roman"/>
        </w:rPr>
        <w:t>e</w:t>
      </w:r>
      <w:r w:rsidR="00F03698" w:rsidRPr="00423A1E">
        <w:rPr>
          <w:rFonts w:ascii="Times New Roman" w:eastAsia="Calibri" w:hAnsi="Times New Roman" w:cs="Times New Roman"/>
        </w:rPr>
        <w:t xml:space="preserve"> ili saznanja o pojedinoj nestaloj osobi te stoga predstavlja koristan mehanizam u daljnjim nastojanjima za rasvjetljavanjem sudbina nestalih osoba. </w:t>
      </w:r>
    </w:p>
    <w:p w14:paraId="34804769" w14:textId="41DB8C25" w:rsidR="00721DF4" w:rsidRPr="00F81D79" w:rsidRDefault="007A0F2D" w:rsidP="003A3662">
      <w:pPr>
        <w:spacing w:before="120" w:after="120" w:line="264" w:lineRule="auto"/>
        <w:jc w:val="both"/>
        <w:rPr>
          <w:rFonts w:ascii="Times New Roman" w:hAnsi="Times New Roman" w:cs="Times New Roman"/>
          <w:lang w:val="bs-Latn-BA"/>
        </w:rPr>
      </w:pPr>
      <w:r w:rsidRPr="00F81D79">
        <w:rPr>
          <w:rFonts w:ascii="Times New Roman" w:eastAsia="Calibri" w:hAnsi="Times New Roman" w:cs="Times New Roman"/>
        </w:rPr>
        <w:t>Glede r</w:t>
      </w:r>
      <w:r w:rsidR="006A76E5" w:rsidRPr="00F81D79">
        <w:rPr>
          <w:rFonts w:ascii="Times New Roman" w:eastAsia="Calibri" w:hAnsi="Times New Roman" w:cs="Times New Roman"/>
        </w:rPr>
        <w:t>ješavanj</w:t>
      </w:r>
      <w:r w:rsidR="00572C89">
        <w:rPr>
          <w:rFonts w:ascii="Times New Roman" w:eastAsia="Calibri" w:hAnsi="Times New Roman" w:cs="Times New Roman"/>
        </w:rPr>
        <w:t>a</w:t>
      </w:r>
      <w:r w:rsidR="006A76E5" w:rsidRPr="00F81D79">
        <w:rPr>
          <w:rFonts w:ascii="Times New Roman" w:eastAsia="Calibri" w:hAnsi="Times New Roman" w:cs="Times New Roman"/>
        </w:rPr>
        <w:t xml:space="preserve"> slučajeva neidentificiranih posmrtnih ostataka</w:t>
      </w:r>
      <w:r w:rsidRPr="00F81D79">
        <w:rPr>
          <w:rFonts w:ascii="Times New Roman" w:eastAsia="Calibri" w:hAnsi="Times New Roman" w:cs="Times New Roman"/>
        </w:rPr>
        <w:t xml:space="preserve">, </w:t>
      </w:r>
      <w:r w:rsidR="00572C89">
        <w:rPr>
          <w:rFonts w:ascii="Times New Roman" w:eastAsia="Calibri" w:hAnsi="Times New Roman" w:cs="Times New Roman"/>
        </w:rPr>
        <w:t>kao drugog</w:t>
      </w:r>
      <w:r w:rsidR="00572C89" w:rsidRPr="00572C89">
        <w:rPr>
          <w:rFonts w:ascii="Times New Roman" w:eastAsia="Calibri" w:hAnsi="Times New Roman" w:cs="Times New Roman"/>
        </w:rPr>
        <w:t xml:space="preserve"> područj</w:t>
      </w:r>
      <w:r w:rsidR="00572C89">
        <w:rPr>
          <w:rFonts w:ascii="Times New Roman" w:eastAsia="Calibri" w:hAnsi="Times New Roman" w:cs="Times New Roman"/>
        </w:rPr>
        <w:t xml:space="preserve">a obuhvaćenoga Okvirnim planom, </w:t>
      </w:r>
      <w:r w:rsidRPr="00F81D79">
        <w:rPr>
          <w:rFonts w:ascii="Times New Roman" w:eastAsia="Calibri" w:hAnsi="Times New Roman" w:cs="Times New Roman"/>
        </w:rPr>
        <w:t xml:space="preserve">u izvještajnom </w:t>
      </w:r>
      <w:r w:rsidR="00721DF4" w:rsidRPr="00F81D79">
        <w:rPr>
          <w:rFonts w:ascii="Times New Roman" w:eastAsia="Calibri" w:hAnsi="Times New Roman" w:cs="Times New Roman"/>
        </w:rPr>
        <w:t>razdoblju, uz sudjelovanje predstavnika</w:t>
      </w:r>
      <w:r w:rsidRPr="00F81D79">
        <w:rPr>
          <w:rFonts w:ascii="Times New Roman" w:eastAsia="Calibri" w:hAnsi="Times New Roman" w:cs="Times New Roman"/>
        </w:rPr>
        <w:t xml:space="preserve"> Ministarstva</w:t>
      </w:r>
      <w:r w:rsidR="00721DF4" w:rsidRPr="00F81D79">
        <w:rPr>
          <w:rFonts w:ascii="Times New Roman" w:eastAsia="Calibri" w:hAnsi="Times New Roman" w:cs="Times New Roman"/>
        </w:rPr>
        <w:t xml:space="preserve">, održan </w:t>
      </w:r>
      <w:r w:rsidR="00346597" w:rsidRPr="00F81D79">
        <w:rPr>
          <w:rFonts w:ascii="Times New Roman" w:eastAsia="Calibri" w:hAnsi="Times New Roman" w:cs="Times New Roman"/>
        </w:rPr>
        <w:t>je</w:t>
      </w:r>
      <w:r w:rsidRPr="00F81D79">
        <w:rPr>
          <w:rFonts w:ascii="Times New Roman" w:eastAsia="Calibri" w:hAnsi="Times New Roman" w:cs="Times New Roman"/>
        </w:rPr>
        <w:t xml:space="preserve"> </w:t>
      </w:r>
      <w:r w:rsidR="00346597" w:rsidRPr="00F81D79">
        <w:rPr>
          <w:rFonts w:ascii="Times New Roman" w:eastAsia="Calibri" w:hAnsi="Times New Roman" w:cs="Times New Roman"/>
        </w:rPr>
        <w:t xml:space="preserve">jedan </w:t>
      </w:r>
      <w:r w:rsidR="00721DF4" w:rsidRPr="00F81D79">
        <w:rPr>
          <w:rFonts w:ascii="Times New Roman" w:eastAsia="Calibri" w:hAnsi="Times New Roman" w:cs="Times New Roman"/>
        </w:rPr>
        <w:t>sastan</w:t>
      </w:r>
      <w:r w:rsidR="00346597" w:rsidRPr="00F81D79">
        <w:rPr>
          <w:rFonts w:ascii="Times New Roman" w:eastAsia="Calibri" w:hAnsi="Times New Roman" w:cs="Times New Roman"/>
        </w:rPr>
        <w:t>a</w:t>
      </w:r>
      <w:r w:rsidR="00721DF4" w:rsidRPr="00F81D79">
        <w:rPr>
          <w:rFonts w:ascii="Times New Roman" w:eastAsia="Calibri" w:hAnsi="Times New Roman" w:cs="Times New Roman"/>
        </w:rPr>
        <w:t>k Radne skupine za rješavan</w:t>
      </w:r>
      <w:r w:rsidRPr="00F81D79">
        <w:rPr>
          <w:rFonts w:ascii="Times New Roman" w:eastAsia="Calibri" w:hAnsi="Times New Roman" w:cs="Times New Roman"/>
        </w:rPr>
        <w:t xml:space="preserve">je neidentificiranih slučajeva </w:t>
      </w:r>
      <w:r w:rsidR="00346597" w:rsidRPr="00F81D79">
        <w:rPr>
          <w:rFonts w:ascii="Times New Roman" w:eastAsia="Calibri" w:hAnsi="Times New Roman" w:cs="Times New Roman"/>
        </w:rPr>
        <w:t>3</w:t>
      </w:r>
      <w:r w:rsidR="00721DF4" w:rsidRPr="00F81D79">
        <w:rPr>
          <w:rFonts w:ascii="Times New Roman" w:eastAsia="Calibri" w:hAnsi="Times New Roman" w:cs="Times New Roman"/>
        </w:rPr>
        <w:t>0.</w:t>
      </w:r>
      <w:r w:rsidR="00F81D79" w:rsidRPr="00F81D79">
        <w:rPr>
          <w:rFonts w:ascii="Times New Roman" w:eastAsia="Calibri" w:hAnsi="Times New Roman" w:cs="Times New Roman"/>
        </w:rPr>
        <w:t xml:space="preserve"> i </w:t>
      </w:r>
      <w:r w:rsidR="00346597" w:rsidRPr="00F81D79">
        <w:rPr>
          <w:rFonts w:ascii="Times New Roman" w:eastAsia="Calibri" w:hAnsi="Times New Roman" w:cs="Times New Roman"/>
        </w:rPr>
        <w:t>31.</w:t>
      </w:r>
      <w:r w:rsidR="00721DF4" w:rsidRPr="00F81D79">
        <w:rPr>
          <w:rFonts w:ascii="Times New Roman" w:eastAsia="Calibri" w:hAnsi="Times New Roman" w:cs="Times New Roman"/>
        </w:rPr>
        <w:t xml:space="preserve"> </w:t>
      </w:r>
      <w:r w:rsidR="00346597" w:rsidRPr="00F81D79">
        <w:rPr>
          <w:rFonts w:ascii="Times New Roman" w:eastAsia="Calibri" w:hAnsi="Times New Roman" w:cs="Times New Roman"/>
        </w:rPr>
        <w:t>studenog</w:t>
      </w:r>
      <w:r w:rsidRPr="00F81D79">
        <w:rPr>
          <w:rFonts w:ascii="Times New Roman" w:eastAsia="Calibri" w:hAnsi="Times New Roman" w:cs="Times New Roman"/>
        </w:rPr>
        <w:t xml:space="preserve"> </w:t>
      </w:r>
      <w:r w:rsidR="00721DF4" w:rsidRPr="00F81D79">
        <w:rPr>
          <w:rFonts w:ascii="Times New Roman" w:eastAsia="Calibri" w:hAnsi="Times New Roman" w:cs="Times New Roman"/>
        </w:rPr>
        <w:t>202</w:t>
      </w:r>
      <w:r w:rsidR="00346597" w:rsidRPr="00F81D79">
        <w:rPr>
          <w:rFonts w:ascii="Times New Roman" w:eastAsia="Calibri" w:hAnsi="Times New Roman" w:cs="Times New Roman"/>
        </w:rPr>
        <w:t>3</w:t>
      </w:r>
      <w:r w:rsidR="00721DF4" w:rsidRPr="00F81D79">
        <w:rPr>
          <w:rFonts w:ascii="Times New Roman" w:eastAsia="Calibri" w:hAnsi="Times New Roman" w:cs="Times New Roman"/>
        </w:rPr>
        <w:t xml:space="preserve">. godine u </w:t>
      </w:r>
      <w:r w:rsidR="00346597" w:rsidRPr="00F81D79">
        <w:rPr>
          <w:rFonts w:ascii="Times New Roman" w:eastAsia="Calibri" w:hAnsi="Times New Roman" w:cs="Times New Roman"/>
        </w:rPr>
        <w:t>Mostaru</w:t>
      </w:r>
      <w:r w:rsidR="00721DF4" w:rsidRPr="00F81D79">
        <w:rPr>
          <w:rFonts w:ascii="Times New Roman" w:eastAsia="Calibri" w:hAnsi="Times New Roman" w:cs="Times New Roman"/>
        </w:rPr>
        <w:t>.</w:t>
      </w:r>
      <w:r w:rsidR="00572C89">
        <w:rPr>
          <w:rFonts w:ascii="Times New Roman" w:eastAsia="Calibri" w:hAnsi="Times New Roman" w:cs="Times New Roman"/>
        </w:rPr>
        <w:t xml:space="preserve"> </w:t>
      </w:r>
      <w:r w:rsidR="00AF520A">
        <w:rPr>
          <w:rFonts w:ascii="Times New Roman" w:hAnsi="Times New Roman" w:cs="Times New Roman"/>
          <w:lang w:val="bs-Latn-BA"/>
        </w:rPr>
        <w:t>U</w:t>
      </w:r>
      <w:r w:rsidRPr="00F81D79">
        <w:rPr>
          <w:rFonts w:ascii="Times New Roman" w:hAnsi="Times New Roman" w:cs="Times New Roman"/>
          <w:lang w:val="bs-Latn-BA"/>
        </w:rPr>
        <w:t xml:space="preserve"> kontekstu Okvirnog</w:t>
      </w:r>
      <w:r w:rsidR="00884FEC" w:rsidRPr="00F81D79">
        <w:rPr>
          <w:rFonts w:ascii="Times New Roman" w:hAnsi="Times New Roman" w:cs="Times New Roman"/>
          <w:lang w:val="bs-Latn-BA"/>
        </w:rPr>
        <w:t xml:space="preserve"> plan</w:t>
      </w:r>
      <w:r w:rsidRPr="00F81D79">
        <w:rPr>
          <w:rFonts w:ascii="Times New Roman" w:hAnsi="Times New Roman" w:cs="Times New Roman"/>
          <w:lang w:val="bs-Latn-BA"/>
        </w:rPr>
        <w:t xml:space="preserve">a za rješavanje </w:t>
      </w:r>
      <w:r w:rsidR="00884FEC" w:rsidRPr="00F81D79">
        <w:rPr>
          <w:rFonts w:ascii="Times New Roman" w:hAnsi="Times New Roman" w:cs="Times New Roman"/>
          <w:lang w:val="bs-Latn-BA"/>
        </w:rPr>
        <w:t>slučajeva</w:t>
      </w:r>
      <w:r w:rsidRPr="00F81D79">
        <w:rPr>
          <w:rFonts w:ascii="Times New Roman" w:hAnsi="Times New Roman" w:cs="Times New Roman"/>
          <w:lang w:val="bs-Latn-BA"/>
        </w:rPr>
        <w:t xml:space="preserve"> neidentificiranih posmrtnih ostataka</w:t>
      </w:r>
      <w:r w:rsidR="000149DC">
        <w:rPr>
          <w:rFonts w:ascii="Times New Roman" w:hAnsi="Times New Roman" w:cs="Times New Roman"/>
          <w:lang w:val="bs-Latn-BA"/>
        </w:rPr>
        <w:t>,</w:t>
      </w:r>
      <w:r w:rsidR="00884FEC" w:rsidRPr="00F81D79">
        <w:rPr>
          <w:rFonts w:ascii="Times New Roman" w:hAnsi="Times New Roman" w:cs="Times New Roman"/>
          <w:lang w:val="bs-Latn-BA"/>
        </w:rPr>
        <w:t xml:space="preserve"> </w:t>
      </w:r>
      <w:r w:rsidR="003A3662">
        <w:rPr>
          <w:rFonts w:ascii="Times New Roman" w:hAnsi="Times New Roman" w:cs="Times New Roman"/>
          <w:lang w:val="bs-Latn-BA"/>
        </w:rPr>
        <w:t xml:space="preserve">intezivirane se aktivnosti </w:t>
      </w:r>
      <w:r w:rsidR="00A24198" w:rsidRPr="00F81D79">
        <w:rPr>
          <w:rFonts w:ascii="Times New Roman" w:hAnsi="Times New Roman" w:cs="Times New Roman"/>
          <w:lang w:val="bs-Latn-BA"/>
        </w:rPr>
        <w:t>usmjerene na razmjenu podataka o</w:t>
      </w:r>
      <w:r w:rsidRPr="00F81D79">
        <w:rPr>
          <w:rFonts w:ascii="Times New Roman" w:hAnsi="Times New Roman" w:cs="Times New Roman"/>
          <w:lang w:val="bs-Latn-BA"/>
        </w:rPr>
        <w:t xml:space="preserve"> krvnim srodnicima nestalih osoba</w:t>
      </w:r>
      <w:r w:rsidR="003A3662">
        <w:rPr>
          <w:rFonts w:ascii="Times New Roman" w:hAnsi="Times New Roman" w:cs="Times New Roman"/>
          <w:lang w:val="bs-Latn-BA"/>
        </w:rPr>
        <w:t xml:space="preserve"> kao i na prikupljanje dodatnih referentnih uzoraka.</w:t>
      </w:r>
    </w:p>
    <w:p w14:paraId="560218ED" w14:textId="2EC13323" w:rsidR="00BA6ED1" w:rsidRDefault="00400FB2" w:rsidP="009876F4">
      <w:pPr>
        <w:spacing w:before="120" w:after="240"/>
        <w:jc w:val="both"/>
        <w:rPr>
          <w:rFonts w:ascii="Times New Roman" w:hAnsi="Times New Roman" w:cs="Times New Roman"/>
        </w:rPr>
      </w:pPr>
      <w:r w:rsidRPr="004D0BAB">
        <w:rPr>
          <w:rFonts w:ascii="Times New Roman" w:hAnsi="Times New Roman" w:cs="Times New Roman"/>
        </w:rPr>
        <w:t>Imajući u vidu značaj multilateralne suradnje, uspostavljene Okvirnim planom, u rješavanju slučajeva od zajedničkoga interesa kao i za unaprjeđenje metodologije rada uopće, Ministarstvo je dalo punu i konstruktivnu potporu ovoj inicijativi te je u cijelosti ispunilo/ispunjava usuglašene obveze.</w:t>
      </w:r>
    </w:p>
    <w:p w14:paraId="09B4CD57" w14:textId="33905DDF" w:rsidR="00D632CD" w:rsidRPr="00400FB2" w:rsidRDefault="00D632CD" w:rsidP="003A3662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eastAsia="Calibri" w:hAnsi="Times New Roman" w:cs="Times New Roman"/>
          <w:color w:val="1F4E79" w:themeColor="accent1" w:themeShade="80"/>
        </w:rPr>
      </w:pPr>
      <w:r w:rsidRPr="00400FB2">
        <w:rPr>
          <w:rFonts w:ascii="Times New Roman" w:eastAsia="Calibri" w:hAnsi="Times New Roman" w:cs="Times New Roman"/>
          <w:b/>
          <w:color w:val="1F4E79" w:themeColor="accent1" w:themeShade="80"/>
        </w:rPr>
        <w:t xml:space="preserve">Zajednički projekt identifikacija metodom </w:t>
      </w:r>
      <w:r w:rsidR="002F6B98" w:rsidRPr="00400FB2">
        <w:rPr>
          <w:rFonts w:ascii="Times New Roman" w:eastAsia="Calibri" w:hAnsi="Times New Roman" w:cs="Times New Roman"/>
          <w:b/>
          <w:color w:val="1F4E79" w:themeColor="accent1" w:themeShade="80"/>
        </w:rPr>
        <w:t>analize DNA</w:t>
      </w:r>
      <w:r w:rsidRPr="00400FB2">
        <w:rPr>
          <w:rFonts w:ascii="Times New Roman" w:eastAsia="Calibri" w:hAnsi="Times New Roman" w:cs="Times New Roman"/>
          <w:color w:val="1F4E79" w:themeColor="accent1" w:themeShade="80"/>
        </w:rPr>
        <w:t xml:space="preserve"> </w:t>
      </w:r>
    </w:p>
    <w:p w14:paraId="5F86A2C4" w14:textId="0E4E7486" w:rsidR="0079339F" w:rsidRPr="00F55275" w:rsidRDefault="004D0BAB" w:rsidP="003A3662">
      <w:pPr>
        <w:spacing w:before="120" w:after="120" w:line="264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Uz provedbu Okvirnoga plana, u izvještajnom razdoblju</w:t>
      </w:r>
      <w:r w:rsidR="0079309A" w:rsidRPr="00F55275">
        <w:rPr>
          <w:rFonts w:ascii="Times New Roman" w:eastAsia="Calibri" w:hAnsi="Times New Roman" w:cs="Times New Roman"/>
        </w:rPr>
        <w:t xml:space="preserve"> </w:t>
      </w:r>
      <w:r w:rsidR="0079339F" w:rsidRPr="00F55275">
        <w:rPr>
          <w:rFonts w:ascii="Times New Roman" w:eastAsia="Calibri" w:hAnsi="Times New Roman" w:cs="Times New Roman"/>
        </w:rPr>
        <w:t xml:space="preserve">nastavljena je </w:t>
      </w:r>
      <w:r>
        <w:rPr>
          <w:rFonts w:ascii="Times New Roman" w:eastAsia="Calibri" w:hAnsi="Times New Roman" w:cs="Times New Roman"/>
        </w:rPr>
        <w:t xml:space="preserve">i </w:t>
      </w:r>
      <w:r w:rsidR="0079339F" w:rsidRPr="00F55275">
        <w:rPr>
          <w:rFonts w:ascii="Times New Roman" w:eastAsia="Calibri" w:hAnsi="Times New Roman" w:cs="Times New Roman"/>
        </w:rPr>
        <w:t xml:space="preserve">provedba </w:t>
      </w:r>
      <w:r w:rsidR="0079339F" w:rsidRPr="00F55275">
        <w:rPr>
          <w:rFonts w:ascii="Times New Roman" w:eastAsia="Calibri" w:hAnsi="Times New Roman" w:cs="Times New Roman"/>
          <w:i/>
        </w:rPr>
        <w:t>Zajedničkog projekta identifikacija metodom analize DNA</w:t>
      </w:r>
      <w:r w:rsidR="0079339F" w:rsidRPr="00F55275">
        <w:rPr>
          <w:rFonts w:ascii="Times New Roman" w:eastAsia="Calibri" w:hAnsi="Times New Roman" w:cs="Times New Roman"/>
        </w:rPr>
        <w:t xml:space="preserve"> zaključenoga </w:t>
      </w:r>
      <w:r w:rsidR="00D632CD" w:rsidRPr="00F55275">
        <w:rPr>
          <w:rFonts w:ascii="Times New Roman" w:eastAsia="Calibri" w:hAnsi="Times New Roman" w:cs="Times New Roman"/>
        </w:rPr>
        <w:t xml:space="preserve">2004. </w:t>
      </w:r>
      <w:r w:rsidR="0079339F" w:rsidRPr="00F55275">
        <w:rPr>
          <w:rFonts w:ascii="Times New Roman" w:eastAsia="Calibri" w:hAnsi="Times New Roman" w:cs="Times New Roman"/>
        </w:rPr>
        <w:t xml:space="preserve">godine </w:t>
      </w:r>
      <w:r w:rsidR="00D632CD" w:rsidRPr="00F55275">
        <w:rPr>
          <w:rFonts w:ascii="Times New Roman" w:eastAsia="Calibri" w:hAnsi="Times New Roman" w:cs="Times New Roman"/>
        </w:rPr>
        <w:t xml:space="preserve">između </w:t>
      </w:r>
      <w:r w:rsidR="0079339F" w:rsidRPr="00F55275">
        <w:rPr>
          <w:rFonts w:ascii="Times New Roman" w:eastAsia="Calibri" w:hAnsi="Times New Roman" w:cs="Times New Roman"/>
        </w:rPr>
        <w:t xml:space="preserve">Ministarstva i </w:t>
      </w:r>
      <w:r w:rsidR="00AF0C03" w:rsidRPr="00F55275">
        <w:rPr>
          <w:rFonts w:ascii="Times New Roman" w:eastAsia="Calibri" w:hAnsi="Times New Roman" w:cs="Times New Roman"/>
        </w:rPr>
        <w:t>MKNO</w:t>
      </w:r>
      <w:r w:rsidR="0079339F" w:rsidRPr="00F55275">
        <w:rPr>
          <w:rFonts w:ascii="Times New Roman" w:eastAsia="Calibri" w:hAnsi="Times New Roman" w:cs="Times New Roman"/>
        </w:rPr>
        <w:t>-a.</w:t>
      </w:r>
      <w:r w:rsidR="00D632CD" w:rsidRPr="00F55275">
        <w:rPr>
          <w:rFonts w:ascii="Times New Roman" w:eastAsia="Calibri" w:hAnsi="Times New Roman" w:cs="Times New Roman"/>
        </w:rPr>
        <w:t xml:space="preserve"> </w:t>
      </w:r>
    </w:p>
    <w:p w14:paraId="78363F85" w14:textId="050F304F" w:rsidR="00D632CD" w:rsidRDefault="0079339F" w:rsidP="003A3662">
      <w:pPr>
        <w:spacing w:before="120" w:after="120" w:line="264" w:lineRule="auto"/>
        <w:jc w:val="both"/>
        <w:rPr>
          <w:rFonts w:ascii="Times New Roman" w:eastAsia="Calibri" w:hAnsi="Times New Roman" w:cs="Times New Roman"/>
        </w:rPr>
      </w:pPr>
      <w:r w:rsidRPr="00F55275">
        <w:rPr>
          <w:rFonts w:ascii="Times New Roman" w:eastAsia="Calibri" w:hAnsi="Times New Roman" w:cs="Times New Roman"/>
        </w:rPr>
        <w:t xml:space="preserve">Sukladno odredbama toga </w:t>
      </w:r>
      <w:r w:rsidR="00D632CD" w:rsidRPr="00F55275">
        <w:rPr>
          <w:rFonts w:ascii="Times New Roman" w:eastAsia="Calibri" w:hAnsi="Times New Roman" w:cs="Times New Roman"/>
        </w:rPr>
        <w:t>Projekt</w:t>
      </w:r>
      <w:r w:rsidRPr="00F55275">
        <w:rPr>
          <w:rFonts w:ascii="Times New Roman" w:eastAsia="Calibri" w:hAnsi="Times New Roman" w:cs="Times New Roman"/>
        </w:rPr>
        <w:t xml:space="preserve">a, nastavljena </w:t>
      </w:r>
      <w:r w:rsidR="0018747D" w:rsidRPr="00F55275">
        <w:rPr>
          <w:rFonts w:ascii="Times New Roman" w:eastAsia="Calibri" w:hAnsi="Times New Roman" w:cs="Times New Roman"/>
        </w:rPr>
        <w:t xml:space="preserve">je </w:t>
      </w:r>
      <w:r w:rsidRPr="00F55275">
        <w:rPr>
          <w:rFonts w:ascii="Times New Roman" w:eastAsia="Calibri" w:hAnsi="Times New Roman" w:cs="Times New Roman"/>
        </w:rPr>
        <w:t>razmjena</w:t>
      </w:r>
      <w:r w:rsidR="00D632CD" w:rsidRPr="00F55275">
        <w:rPr>
          <w:rFonts w:ascii="Times New Roman" w:eastAsia="Calibri" w:hAnsi="Times New Roman" w:cs="Times New Roman"/>
        </w:rPr>
        <w:t xml:space="preserve"> nalaza uzoraka posmrtnih ostataka i referentnih uzoraka</w:t>
      </w:r>
      <w:r w:rsidRPr="00F55275">
        <w:rPr>
          <w:rFonts w:ascii="Times New Roman" w:eastAsia="Calibri" w:hAnsi="Times New Roman" w:cs="Times New Roman"/>
        </w:rPr>
        <w:t xml:space="preserve"> radi identifikacije, kao i razmjena podataka o krvnim srodnicima radi prikupljanja dodatnih referentnih uzoraka</w:t>
      </w:r>
      <w:r w:rsidR="002140B0" w:rsidRPr="00F55275">
        <w:rPr>
          <w:rFonts w:ascii="Times New Roman" w:eastAsia="Calibri" w:hAnsi="Times New Roman" w:cs="Times New Roman"/>
        </w:rPr>
        <w:t>, a uz punu zaštitu podataka sukladno najvišim međunarodnim standardima</w:t>
      </w:r>
    </w:p>
    <w:p w14:paraId="32BCFA1A" w14:textId="608B167F" w:rsidR="0018205B" w:rsidRPr="00DD135B" w:rsidRDefault="0018205B" w:rsidP="003A3662">
      <w:pPr>
        <w:spacing w:before="120" w:after="120" w:line="264" w:lineRule="auto"/>
        <w:jc w:val="both"/>
        <w:rPr>
          <w:rFonts w:ascii="Times New Roman" w:eastAsia="Calibri" w:hAnsi="Times New Roman" w:cs="Times New Roman"/>
        </w:rPr>
      </w:pPr>
      <w:r w:rsidRPr="00DD135B">
        <w:rPr>
          <w:rFonts w:ascii="Times New Roman" w:eastAsia="Calibri" w:hAnsi="Times New Roman" w:cs="Times New Roman"/>
        </w:rPr>
        <w:t>Na inicijativu Uprave za zatočene i nestale tijekom 2023. g</w:t>
      </w:r>
      <w:r w:rsidR="003C6103">
        <w:rPr>
          <w:rFonts w:ascii="Times New Roman" w:eastAsia="Calibri" w:hAnsi="Times New Roman" w:cs="Times New Roman"/>
        </w:rPr>
        <w:t>odine</w:t>
      </w:r>
      <w:r w:rsidRPr="00DD135B">
        <w:rPr>
          <w:rFonts w:ascii="Times New Roman" w:eastAsia="Calibri" w:hAnsi="Times New Roman" w:cs="Times New Roman"/>
        </w:rPr>
        <w:t xml:space="preserve"> intenzivirana je provedba </w:t>
      </w:r>
      <w:r w:rsidRPr="00DD135B">
        <w:rPr>
          <w:rFonts w:ascii="Times New Roman" w:eastAsia="Calibri" w:hAnsi="Times New Roman" w:cs="Times New Roman"/>
          <w:i/>
        </w:rPr>
        <w:t>Zajedničkog projekta identifikacija metodom analize DNA</w:t>
      </w:r>
      <w:r w:rsidR="003C6103">
        <w:rPr>
          <w:rFonts w:ascii="Times New Roman" w:eastAsia="Calibri" w:hAnsi="Times New Roman" w:cs="Times New Roman"/>
          <w:i/>
        </w:rPr>
        <w:t>.</w:t>
      </w:r>
      <w:r w:rsidRPr="00DD135B">
        <w:rPr>
          <w:rFonts w:ascii="Times New Roman" w:eastAsia="Calibri" w:hAnsi="Times New Roman" w:cs="Times New Roman"/>
          <w:i/>
        </w:rPr>
        <w:t xml:space="preserve"> </w:t>
      </w:r>
      <w:r w:rsidR="003C6103" w:rsidRPr="003C6103">
        <w:rPr>
          <w:rFonts w:ascii="Times New Roman" w:hAnsi="Times New Roman" w:cs="Times New Roman"/>
        </w:rPr>
        <w:t>Zbog sve većega broja složenih slučajeva identifikacija posmrtnih ostataka, Ministarstvo je iniciralo sastavljanje protokola postupanja u tim slučajevima</w:t>
      </w:r>
      <w:r w:rsidR="003C6103">
        <w:rPr>
          <w:rFonts w:ascii="Times New Roman" w:eastAsia="Calibri" w:hAnsi="Times New Roman" w:cs="Times New Roman"/>
        </w:rPr>
        <w:t>.</w:t>
      </w:r>
    </w:p>
    <w:p w14:paraId="64BBCE3E" w14:textId="198E7259" w:rsidR="0018747D" w:rsidRPr="00F55275" w:rsidRDefault="00B97E2E" w:rsidP="009876F4">
      <w:pPr>
        <w:spacing w:before="120" w:after="24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55275">
        <w:rPr>
          <w:rFonts w:ascii="Times New Roman" w:eastAsia="Times New Roman" w:hAnsi="Times New Roman" w:cs="Times New Roman"/>
          <w:lang w:eastAsia="hr-HR"/>
        </w:rPr>
        <w:t>Izuzetn</w:t>
      </w:r>
      <w:r w:rsidR="002140B0" w:rsidRPr="00F55275">
        <w:rPr>
          <w:rFonts w:ascii="Times New Roman" w:eastAsia="Times New Roman" w:hAnsi="Times New Roman" w:cs="Times New Roman"/>
          <w:lang w:eastAsia="hr-HR"/>
        </w:rPr>
        <w:t xml:space="preserve">o uspješnom provedbom Projekta od 2004. godine, omogućena je završna identifikacija posmrtnih ostataka </w:t>
      </w:r>
      <w:r w:rsidR="00E0038D" w:rsidRPr="00F55275">
        <w:rPr>
          <w:rFonts w:ascii="Times New Roman" w:eastAsia="Times New Roman" w:hAnsi="Times New Roman" w:cs="Times New Roman"/>
          <w:lang w:eastAsia="hr-HR"/>
        </w:rPr>
        <w:t xml:space="preserve">ukupno </w:t>
      </w:r>
      <w:r w:rsidR="0018747D" w:rsidRPr="00DD135B">
        <w:rPr>
          <w:rFonts w:ascii="Times New Roman" w:eastAsia="Times New Roman" w:hAnsi="Times New Roman" w:cs="Times New Roman"/>
          <w:lang w:eastAsia="hr-HR"/>
        </w:rPr>
        <w:t>5</w:t>
      </w:r>
      <w:r w:rsidR="00E0038D" w:rsidRPr="00DD135B">
        <w:rPr>
          <w:rFonts w:ascii="Times New Roman" w:eastAsia="Times New Roman" w:hAnsi="Times New Roman" w:cs="Times New Roman"/>
          <w:lang w:eastAsia="hr-HR"/>
        </w:rPr>
        <w:t>5</w:t>
      </w:r>
      <w:r w:rsidR="0018205B" w:rsidRPr="00DD135B">
        <w:rPr>
          <w:rFonts w:ascii="Times New Roman" w:eastAsia="Times New Roman" w:hAnsi="Times New Roman" w:cs="Times New Roman"/>
          <w:lang w:eastAsia="hr-HR"/>
        </w:rPr>
        <w:t>4</w:t>
      </w:r>
      <w:r w:rsidRPr="00DD135B">
        <w:rPr>
          <w:rFonts w:ascii="Times New Roman" w:eastAsia="Times New Roman" w:hAnsi="Times New Roman" w:cs="Times New Roman"/>
          <w:lang w:eastAsia="hr-HR"/>
        </w:rPr>
        <w:t xml:space="preserve"> </w:t>
      </w:r>
      <w:r w:rsidR="0018747D" w:rsidRPr="00F55275">
        <w:rPr>
          <w:rFonts w:ascii="Times New Roman" w:eastAsia="Times New Roman" w:hAnsi="Times New Roman" w:cs="Times New Roman"/>
          <w:lang w:eastAsia="hr-HR"/>
        </w:rPr>
        <w:t>osobe nestale ili smrtno stradale</w:t>
      </w:r>
      <w:r w:rsidR="002140B0" w:rsidRPr="00F55275">
        <w:rPr>
          <w:rFonts w:ascii="Times New Roman" w:eastAsia="Times New Roman" w:hAnsi="Times New Roman" w:cs="Times New Roman"/>
          <w:lang w:eastAsia="hr-HR"/>
        </w:rPr>
        <w:t xml:space="preserve"> na području Republike Hrvatske</w:t>
      </w:r>
      <w:r w:rsidR="0018205B">
        <w:rPr>
          <w:rFonts w:ascii="Times New Roman" w:eastAsia="Times New Roman" w:hAnsi="Times New Roman" w:cs="Times New Roman"/>
          <w:lang w:eastAsia="hr-HR"/>
        </w:rPr>
        <w:t>.</w:t>
      </w:r>
      <w:r w:rsidRPr="00F55275">
        <w:rPr>
          <w:rFonts w:ascii="Times New Roman" w:eastAsia="Times New Roman" w:hAnsi="Times New Roman" w:cs="Times New Roman"/>
          <w:lang w:eastAsia="hr-HR"/>
        </w:rPr>
        <w:t xml:space="preserve"> </w:t>
      </w:r>
      <w:r w:rsidR="002140B0" w:rsidRPr="00F55275">
        <w:rPr>
          <w:rFonts w:ascii="Times New Roman" w:eastAsia="Times New Roman" w:hAnsi="Times New Roman" w:cs="Times New Roman"/>
          <w:lang w:eastAsia="hr-HR"/>
        </w:rPr>
        <w:t xml:space="preserve">Uz doprinos u rješavanju konkretnih slučajeva nestalih osoba, ovaj Projekt, utemeljen na ravnopravnim i partnerskim </w:t>
      </w:r>
      <w:r w:rsidR="002140B0" w:rsidRPr="00F55275">
        <w:rPr>
          <w:rFonts w:ascii="Times New Roman" w:eastAsia="Times New Roman" w:hAnsi="Times New Roman" w:cs="Times New Roman"/>
          <w:lang w:eastAsia="hr-HR"/>
        </w:rPr>
        <w:lastRenderedPageBreak/>
        <w:t xml:space="preserve">odnosima, pridonio je daljnjem razvoju metodologije i </w:t>
      </w:r>
      <w:r w:rsidR="0052620C" w:rsidRPr="00F55275">
        <w:rPr>
          <w:rFonts w:ascii="Times New Roman" w:eastAsia="Times New Roman" w:hAnsi="Times New Roman" w:cs="Times New Roman"/>
          <w:lang w:eastAsia="hr-HR"/>
        </w:rPr>
        <w:t xml:space="preserve">dostizanju najviših standarda </w:t>
      </w:r>
      <w:r w:rsidR="002140B0" w:rsidRPr="00F55275">
        <w:rPr>
          <w:rFonts w:ascii="Times New Roman" w:eastAsia="Times New Roman" w:hAnsi="Times New Roman" w:cs="Times New Roman"/>
          <w:lang w:eastAsia="hr-HR"/>
        </w:rPr>
        <w:t>u Republici H</w:t>
      </w:r>
      <w:r w:rsidR="0052620C" w:rsidRPr="00F55275">
        <w:rPr>
          <w:rFonts w:ascii="Times New Roman" w:eastAsia="Times New Roman" w:hAnsi="Times New Roman" w:cs="Times New Roman"/>
          <w:lang w:eastAsia="hr-HR"/>
        </w:rPr>
        <w:t>rvatskoj u području identifikacije posmrtnih ostataka.</w:t>
      </w:r>
    </w:p>
    <w:p w14:paraId="4C20B3F1" w14:textId="5409445C" w:rsidR="003A5586" w:rsidRPr="00F47DEE" w:rsidRDefault="0079339F" w:rsidP="003A3662">
      <w:pPr>
        <w:shd w:val="clear" w:color="auto" w:fill="F2F2F2" w:themeFill="background1" w:themeFillShade="F2"/>
        <w:spacing w:before="120" w:after="120" w:line="276" w:lineRule="auto"/>
        <w:jc w:val="both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47DEE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3</w:t>
      </w:r>
      <w:r w:rsidR="00312D3A" w:rsidRPr="00F47DEE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.2.2.</w:t>
      </w:r>
      <w:r w:rsidR="00844278" w:rsidRPr="00F47DEE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 </w:t>
      </w:r>
      <w:r w:rsidR="00AF0C03" w:rsidRPr="00F47DEE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Međunarodni odbor Crvenoga križa</w:t>
      </w:r>
    </w:p>
    <w:p w14:paraId="208336C7" w14:textId="76C5972E" w:rsidR="0061009B" w:rsidRPr="00F55275" w:rsidRDefault="005C5AD2" w:rsidP="003A3662">
      <w:pPr>
        <w:spacing w:before="120" w:after="120" w:line="264" w:lineRule="auto"/>
        <w:jc w:val="both"/>
        <w:rPr>
          <w:rFonts w:ascii="Times New Roman" w:hAnsi="Times New Roman" w:cs="Times New Roman"/>
          <w:b/>
          <w:bCs/>
        </w:rPr>
      </w:pPr>
      <w:r w:rsidRPr="00F55275">
        <w:rPr>
          <w:rFonts w:ascii="Times New Roman" w:hAnsi="Times New Roman" w:cs="Times New Roman"/>
          <w:bCs/>
        </w:rPr>
        <w:t xml:space="preserve">U području suradnje s </w:t>
      </w:r>
      <w:r w:rsidR="00AF0C03" w:rsidRPr="00F55275">
        <w:rPr>
          <w:rFonts w:ascii="Times New Roman" w:hAnsi="Times New Roman" w:cs="Times New Roman"/>
          <w:bCs/>
        </w:rPr>
        <w:t>Međunarodnim odborom Crvenoga križa (u daljnjem tekstu: MOCK)</w:t>
      </w:r>
      <w:r w:rsidR="00ED548E" w:rsidRPr="00F55275">
        <w:rPr>
          <w:rFonts w:ascii="Times New Roman" w:hAnsi="Times New Roman" w:cs="Times New Roman"/>
          <w:bCs/>
        </w:rPr>
        <w:t>, u</w:t>
      </w:r>
      <w:r w:rsidR="00B6463C" w:rsidRPr="00F55275">
        <w:rPr>
          <w:rFonts w:ascii="Times New Roman" w:hAnsi="Times New Roman" w:cs="Times New Roman"/>
          <w:bCs/>
        </w:rPr>
        <w:t xml:space="preserve"> izvještajnom razdoblju</w:t>
      </w:r>
      <w:r w:rsidR="00844278" w:rsidRPr="00F55275">
        <w:rPr>
          <w:rFonts w:ascii="Times New Roman" w:hAnsi="Times New Roman" w:cs="Times New Roman"/>
          <w:bCs/>
        </w:rPr>
        <w:t xml:space="preserve"> </w:t>
      </w:r>
      <w:r w:rsidR="0061009B" w:rsidRPr="00F55275">
        <w:rPr>
          <w:rFonts w:ascii="Times New Roman" w:hAnsi="Times New Roman" w:cs="Times New Roman"/>
          <w:bCs/>
        </w:rPr>
        <w:t xml:space="preserve">nastavljena </w:t>
      </w:r>
      <w:r w:rsidRPr="00F55275">
        <w:rPr>
          <w:rFonts w:ascii="Times New Roman" w:hAnsi="Times New Roman" w:cs="Times New Roman"/>
          <w:bCs/>
        </w:rPr>
        <w:t>je raščlamba dokumentacije zaprimljene provedbom</w:t>
      </w:r>
      <w:r w:rsidR="0061009B" w:rsidRPr="00F55275">
        <w:rPr>
          <w:rFonts w:ascii="Times New Roman" w:hAnsi="Times New Roman" w:cs="Times New Roman"/>
          <w:bCs/>
        </w:rPr>
        <w:t xml:space="preserve"> </w:t>
      </w:r>
      <w:r w:rsidR="005D7EEC" w:rsidRPr="00F55275">
        <w:rPr>
          <w:rFonts w:ascii="Times New Roman" w:hAnsi="Times New Roman" w:cs="Times New Roman"/>
          <w:bCs/>
          <w:i/>
        </w:rPr>
        <w:t>Memorandum</w:t>
      </w:r>
      <w:r w:rsidR="0061009B" w:rsidRPr="00F55275">
        <w:rPr>
          <w:rFonts w:ascii="Times New Roman" w:hAnsi="Times New Roman" w:cs="Times New Roman"/>
          <w:bCs/>
          <w:i/>
        </w:rPr>
        <w:t>a</w:t>
      </w:r>
      <w:r w:rsidR="005D7EEC" w:rsidRPr="00F55275">
        <w:rPr>
          <w:rFonts w:ascii="Times New Roman" w:hAnsi="Times New Roman" w:cs="Times New Roman"/>
          <w:bCs/>
          <w:i/>
        </w:rPr>
        <w:t xml:space="preserve"> o suglasnosti između Ministarstva hrvatskih branitelja i Međunarodnog odbora Crvenog križa o prijenosu i uporabi informacija i dokumenata</w:t>
      </w:r>
      <w:r w:rsidR="00844278" w:rsidRPr="00F55275">
        <w:rPr>
          <w:rFonts w:ascii="Times New Roman" w:hAnsi="Times New Roman" w:cs="Times New Roman"/>
          <w:bCs/>
          <w:i/>
        </w:rPr>
        <w:t xml:space="preserve"> </w:t>
      </w:r>
      <w:r w:rsidR="005D7EEC" w:rsidRPr="00F55275">
        <w:rPr>
          <w:rFonts w:ascii="Times New Roman" w:hAnsi="Times New Roman" w:cs="Times New Roman"/>
          <w:bCs/>
          <w:i/>
        </w:rPr>
        <w:t>o osobama nestalim u Domovinskom ratu u Republici Hrvatskoj (1991</w:t>
      </w:r>
      <w:r w:rsidR="00F55275" w:rsidRPr="00F55275">
        <w:rPr>
          <w:rFonts w:ascii="Times New Roman" w:hAnsi="Times New Roman" w:cs="Times New Roman"/>
          <w:bCs/>
          <w:i/>
        </w:rPr>
        <w:t>.</w:t>
      </w:r>
      <w:r w:rsidR="005D7EEC" w:rsidRPr="00F55275">
        <w:rPr>
          <w:rFonts w:ascii="Times New Roman" w:hAnsi="Times New Roman" w:cs="Times New Roman"/>
          <w:bCs/>
          <w:i/>
        </w:rPr>
        <w:t>-1995</w:t>
      </w:r>
      <w:r w:rsidR="00F55275" w:rsidRPr="00F55275">
        <w:rPr>
          <w:rFonts w:ascii="Times New Roman" w:hAnsi="Times New Roman" w:cs="Times New Roman"/>
          <w:bCs/>
          <w:i/>
        </w:rPr>
        <w:t>.</w:t>
      </w:r>
      <w:r w:rsidR="005D7EEC" w:rsidRPr="00F55275">
        <w:rPr>
          <w:rFonts w:ascii="Times New Roman" w:hAnsi="Times New Roman" w:cs="Times New Roman"/>
          <w:bCs/>
          <w:i/>
        </w:rPr>
        <w:t xml:space="preserve">), pribavljenih iz međunarodnih </w:t>
      </w:r>
      <w:r w:rsidR="005D7EEC" w:rsidRPr="00E36C33">
        <w:rPr>
          <w:rFonts w:ascii="Times New Roman" w:hAnsi="Times New Roman" w:cs="Times New Roman"/>
          <w:bCs/>
          <w:i/>
        </w:rPr>
        <w:t>arhiva</w:t>
      </w:r>
      <w:r w:rsidR="0061009B" w:rsidRPr="00E36C33">
        <w:rPr>
          <w:rFonts w:ascii="Times New Roman" w:hAnsi="Times New Roman" w:cs="Times New Roman"/>
          <w:bCs/>
        </w:rPr>
        <w:t>,</w:t>
      </w:r>
      <w:r w:rsidR="0061009B" w:rsidRPr="00894B31">
        <w:rPr>
          <w:rFonts w:ascii="Times New Roman" w:hAnsi="Times New Roman" w:cs="Times New Roman"/>
          <w:bCs/>
          <w:color w:val="FF0000"/>
        </w:rPr>
        <w:t xml:space="preserve"> </w:t>
      </w:r>
      <w:r w:rsidR="0061009B" w:rsidRPr="00F55275">
        <w:rPr>
          <w:rFonts w:ascii="Times New Roman" w:hAnsi="Times New Roman" w:cs="Times New Roman"/>
          <w:bCs/>
        </w:rPr>
        <w:t xml:space="preserve">sklopljenog 17. </w:t>
      </w:r>
      <w:r w:rsidR="00F55275" w:rsidRPr="00F55275">
        <w:rPr>
          <w:rFonts w:ascii="Times New Roman" w:hAnsi="Times New Roman" w:cs="Times New Roman"/>
          <w:bCs/>
        </w:rPr>
        <w:t>7</w:t>
      </w:r>
      <w:r w:rsidR="00A54694">
        <w:rPr>
          <w:rFonts w:ascii="Times New Roman" w:hAnsi="Times New Roman" w:cs="Times New Roman"/>
          <w:bCs/>
        </w:rPr>
        <w:t>.</w:t>
      </w:r>
      <w:r w:rsidR="0061009B" w:rsidRPr="00F55275">
        <w:rPr>
          <w:rFonts w:ascii="Times New Roman" w:hAnsi="Times New Roman" w:cs="Times New Roman"/>
          <w:bCs/>
        </w:rPr>
        <w:t xml:space="preserve"> 2019. godine.</w:t>
      </w:r>
      <w:r w:rsidR="00844278" w:rsidRPr="00F55275">
        <w:rPr>
          <w:rFonts w:ascii="Times New Roman" w:hAnsi="Times New Roman" w:cs="Times New Roman"/>
          <w:bCs/>
        </w:rPr>
        <w:t xml:space="preserve"> </w:t>
      </w:r>
    </w:p>
    <w:p w14:paraId="751E3E77" w14:textId="14BD0D17" w:rsidR="005D7EEC" w:rsidRPr="00F55275" w:rsidRDefault="005C5AD2" w:rsidP="003A3662">
      <w:pPr>
        <w:spacing w:before="120" w:after="120" w:line="264" w:lineRule="auto"/>
        <w:jc w:val="both"/>
        <w:rPr>
          <w:rFonts w:ascii="Times New Roman" w:hAnsi="Times New Roman" w:cs="Times New Roman"/>
          <w:bCs/>
        </w:rPr>
      </w:pPr>
      <w:r w:rsidRPr="00F55275">
        <w:rPr>
          <w:rFonts w:ascii="Times New Roman" w:hAnsi="Times New Roman" w:cs="Times New Roman"/>
          <w:bCs/>
        </w:rPr>
        <w:t xml:space="preserve">Također, </w:t>
      </w:r>
      <w:r w:rsidR="00236A6F" w:rsidRPr="00F55275">
        <w:rPr>
          <w:rFonts w:ascii="Times New Roman" w:hAnsi="Times New Roman" w:cs="Times New Roman"/>
          <w:bCs/>
        </w:rPr>
        <w:t xml:space="preserve">Ministarstvo je nastavilo </w:t>
      </w:r>
      <w:r w:rsidR="00B53723" w:rsidRPr="00F55275">
        <w:rPr>
          <w:rFonts w:ascii="Times New Roman" w:hAnsi="Times New Roman" w:cs="Times New Roman"/>
          <w:bCs/>
        </w:rPr>
        <w:t>izravnu suradnju s</w:t>
      </w:r>
      <w:r w:rsidR="00236A6F" w:rsidRPr="00F55275">
        <w:rPr>
          <w:rFonts w:ascii="Times New Roman" w:hAnsi="Times New Roman" w:cs="Times New Roman"/>
          <w:bCs/>
        </w:rPr>
        <w:t xml:space="preserve"> </w:t>
      </w:r>
      <w:r w:rsidR="00AF0C03" w:rsidRPr="00F55275">
        <w:rPr>
          <w:rFonts w:ascii="Times New Roman" w:hAnsi="Times New Roman" w:cs="Times New Roman"/>
          <w:bCs/>
        </w:rPr>
        <w:t>MOCK</w:t>
      </w:r>
      <w:r w:rsidR="00236A6F" w:rsidRPr="00F55275">
        <w:rPr>
          <w:rFonts w:ascii="Times New Roman" w:hAnsi="Times New Roman" w:cs="Times New Roman"/>
          <w:bCs/>
        </w:rPr>
        <w:t>-om</w:t>
      </w:r>
      <w:r w:rsidR="00B53723" w:rsidRPr="00F55275">
        <w:rPr>
          <w:rFonts w:ascii="Times New Roman" w:hAnsi="Times New Roman" w:cs="Times New Roman"/>
          <w:bCs/>
        </w:rPr>
        <w:t>, kao i</w:t>
      </w:r>
      <w:r w:rsidR="00B64572" w:rsidRPr="00F55275">
        <w:rPr>
          <w:rFonts w:ascii="Times New Roman" w:hAnsi="Times New Roman" w:cs="Times New Roman"/>
          <w:bCs/>
        </w:rPr>
        <w:t xml:space="preserve"> </w:t>
      </w:r>
      <w:r w:rsidR="00AF0C03" w:rsidRPr="00F55275">
        <w:rPr>
          <w:rFonts w:ascii="Times New Roman" w:hAnsi="Times New Roman" w:cs="Times New Roman"/>
          <w:bCs/>
        </w:rPr>
        <w:t xml:space="preserve">onu </w:t>
      </w:r>
      <w:r w:rsidR="00B64572" w:rsidRPr="00F55275">
        <w:rPr>
          <w:rFonts w:ascii="Times New Roman" w:hAnsi="Times New Roman" w:cs="Times New Roman"/>
          <w:bCs/>
        </w:rPr>
        <w:t>posredstvom Hrvatskog Crvenoga križa, u ažuriranju evidencije nestalih osoba</w:t>
      </w:r>
      <w:r w:rsidRPr="00F55275">
        <w:rPr>
          <w:rFonts w:ascii="Times New Roman" w:hAnsi="Times New Roman" w:cs="Times New Roman"/>
          <w:bCs/>
        </w:rPr>
        <w:t>, kao i</w:t>
      </w:r>
      <w:r w:rsidR="00844278" w:rsidRPr="00F55275">
        <w:rPr>
          <w:rFonts w:ascii="Times New Roman" w:hAnsi="Times New Roman" w:cs="Times New Roman"/>
          <w:bCs/>
        </w:rPr>
        <w:t xml:space="preserve"> </w:t>
      </w:r>
      <w:r w:rsidR="0086159A" w:rsidRPr="00F55275">
        <w:rPr>
          <w:rFonts w:ascii="Times New Roman" w:hAnsi="Times New Roman" w:cs="Times New Roman"/>
          <w:bCs/>
        </w:rPr>
        <w:t xml:space="preserve">prilikom organizacije završnih identifikacija posmrtnih ostataka, u slučajevima kada obitelji nestalih i smrtno stradalih osoba čija je identifikacija organizirana, borave ili prebivaju izvan Republike Hrvatske. </w:t>
      </w:r>
    </w:p>
    <w:p w14:paraId="6DBE4DB2" w14:textId="7F051151" w:rsidR="00D271F2" w:rsidRPr="00E5140A" w:rsidRDefault="00841EDE" w:rsidP="009876F4">
      <w:pPr>
        <w:spacing w:before="120" w:after="240" w:line="264" w:lineRule="auto"/>
        <w:jc w:val="both"/>
        <w:rPr>
          <w:rFonts w:ascii="Times New Roman" w:hAnsi="Times New Roman" w:cs="Times New Roman"/>
          <w:bCs/>
          <w:color w:val="FF0000"/>
        </w:rPr>
      </w:pPr>
      <w:r w:rsidRPr="00F55275">
        <w:rPr>
          <w:rFonts w:ascii="Times New Roman" w:hAnsi="Times New Roman" w:cs="Times New Roman"/>
          <w:bCs/>
        </w:rPr>
        <w:t>Imajući u vidu poseban značaj i ugled kojega MOCK uživa na općoj razini u pružanju humanitarnih usluga, kao i doprinos u rješavanju konkretnih slučajeva nestalih osoba, nadležna tijela i u predstojećem razdoblju planiraju nastavak surad</w:t>
      </w:r>
      <w:r w:rsidR="00DD135B">
        <w:rPr>
          <w:rFonts w:ascii="Times New Roman" w:hAnsi="Times New Roman" w:cs="Times New Roman"/>
          <w:bCs/>
        </w:rPr>
        <w:t>nje u svim navedenim projektima</w:t>
      </w:r>
      <w:r w:rsidR="00E36C33">
        <w:rPr>
          <w:rFonts w:ascii="Times New Roman" w:hAnsi="Times New Roman" w:cs="Times New Roman"/>
          <w:bCs/>
        </w:rPr>
        <w:t xml:space="preserve">. </w:t>
      </w:r>
    </w:p>
    <w:p w14:paraId="53AD6ABF" w14:textId="2943B77B" w:rsidR="00CF4060" w:rsidRPr="00F47DEE" w:rsidRDefault="00F96DFA" w:rsidP="003A3662">
      <w:pPr>
        <w:pStyle w:val="Heading3"/>
        <w:shd w:val="clear" w:color="auto" w:fill="D9E2F3" w:themeFill="accent5" w:themeFillTint="33"/>
        <w:spacing w:before="120" w:after="120" w:line="252" w:lineRule="auto"/>
        <w:rPr>
          <w:rFonts w:cs="Times New Roman"/>
          <w:color w:val="323E4F" w:themeColor="text2" w:themeShade="BF"/>
          <w:szCs w:val="24"/>
        </w:rPr>
      </w:pPr>
      <w:bookmarkStart w:id="16" w:name="_Toc65247732"/>
      <w:r w:rsidRPr="00F47DEE">
        <w:rPr>
          <w:rFonts w:cs="Times New Roman"/>
          <w:color w:val="323E4F" w:themeColor="text2" w:themeShade="BF"/>
          <w:szCs w:val="24"/>
        </w:rPr>
        <w:t>3</w:t>
      </w:r>
      <w:r w:rsidR="00CF4060" w:rsidRPr="00F47DEE">
        <w:rPr>
          <w:rFonts w:cs="Times New Roman"/>
          <w:color w:val="323E4F" w:themeColor="text2" w:themeShade="BF"/>
          <w:szCs w:val="24"/>
        </w:rPr>
        <w:t>.3. Suradnja s udrugama</w:t>
      </w:r>
      <w:bookmarkEnd w:id="16"/>
    </w:p>
    <w:p w14:paraId="5BDB2AE3" w14:textId="47FF4466" w:rsidR="007514E4" w:rsidRPr="00195DBB" w:rsidRDefault="007514E4" w:rsidP="003A3662">
      <w:pPr>
        <w:spacing w:before="120" w:after="120" w:line="264" w:lineRule="auto"/>
        <w:ind w:left="-6"/>
        <w:jc w:val="both"/>
        <w:rPr>
          <w:rFonts w:ascii="Times New Roman" w:eastAsia="Times New Roman" w:hAnsi="Times New Roman" w:cs="Times New Roman"/>
          <w:lang w:eastAsia="hr-HR"/>
        </w:rPr>
      </w:pPr>
      <w:r w:rsidRPr="007514E4">
        <w:rPr>
          <w:rFonts w:ascii="Times New Roman" w:eastAsia="Times New Roman" w:hAnsi="Times New Roman" w:cs="Times New Roman"/>
          <w:lang w:eastAsia="hr-HR"/>
        </w:rPr>
        <w:t>Polazište u rješavanju pitanja nestalih osoba u Republici Hrvatskoj</w:t>
      </w:r>
      <w:r>
        <w:rPr>
          <w:rFonts w:ascii="Times New Roman" w:eastAsia="Times New Roman" w:hAnsi="Times New Roman" w:cs="Times New Roman"/>
          <w:lang w:eastAsia="hr-HR"/>
        </w:rPr>
        <w:t>, koje je ugrađeno i u Zakon,</w:t>
      </w:r>
      <w:r w:rsidRPr="007514E4">
        <w:rPr>
          <w:rFonts w:ascii="Times New Roman" w:eastAsia="Times New Roman" w:hAnsi="Times New Roman" w:cs="Times New Roman"/>
          <w:lang w:eastAsia="hr-HR"/>
        </w:rPr>
        <w:t xml:space="preserve"> jest pravo obitelji da saznaju istinu o sudbini svojih članova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  <w:r w:rsidR="00CC3962">
        <w:rPr>
          <w:rFonts w:ascii="Times New Roman" w:eastAsia="Times New Roman" w:hAnsi="Times New Roman" w:cs="Times New Roman"/>
          <w:lang w:eastAsia="hr-HR"/>
        </w:rPr>
        <w:t>Ministarstvo posebnu pozornost posvećuje odnosu s obiteljima nestalih i smrtno stradalih osoba u Domovinskom ratu za koje nije poznato mjesto ukopa i udrugama koje ih okupljaju. Vodeći se istim ciljem – pronalaskom njihovih nestalih i smrtno stradalih članova, postignuta je kontinuirana suradnja utemeljena na zajedništvu</w:t>
      </w:r>
      <w:r w:rsidR="00191D69">
        <w:rPr>
          <w:rFonts w:ascii="Times New Roman" w:eastAsia="Times New Roman" w:hAnsi="Times New Roman" w:cs="Times New Roman"/>
          <w:lang w:eastAsia="hr-HR"/>
        </w:rPr>
        <w:t>.</w:t>
      </w:r>
      <w:r w:rsidR="00DF1A3B">
        <w:rPr>
          <w:rFonts w:ascii="Times New Roman" w:eastAsia="Times New Roman" w:hAnsi="Times New Roman" w:cs="Times New Roman"/>
          <w:lang w:eastAsia="hr-HR"/>
        </w:rPr>
        <w:t xml:space="preserve"> </w:t>
      </w:r>
      <w:r w:rsidR="002D45EA">
        <w:rPr>
          <w:rFonts w:ascii="Times New Roman" w:eastAsia="Times New Roman" w:hAnsi="Times New Roman" w:cs="Times New Roman"/>
          <w:lang w:eastAsia="hr-HR"/>
        </w:rPr>
        <w:t>Pri tom, posebno se ističe izrazito dobra suradnja i partnerski odnos sa Savezom udruga obitelji zatočenih i nestalih hrvatskih branitelja</w:t>
      </w:r>
      <w:r w:rsidR="00323086">
        <w:rPr>
          <w:rFonts w:ascii="Times New Roman" w:eastAsia="Times New Roman" w:hAnsi="Times New Roman" w:cs="Times New Roman"/>
          <w:lang w:eastAsia="hr-HR"/>
        </w:rPr>
        <w:t xml:space="preserve"> i Zajednicom udruga </w:t>
      </w:r>
      <w:r w:rsidR="006E4D98">
        <w:rPr>
          <w:rFonts w:ascii="Times New Roman" w:eastAsia="Times New Roman" w:hAnsi="Times New Roman" w:cs="Times New Roman"/>
          <w:lang w:eastAsia="hr-HR"/>
        </w:rPr>
        <w:t>civilnih stradalnika Domovinskoga rata Hrvatske</w:t>
      </w:r>
      <w:r w:rsidR="002D45EA">
        <w:rPr>
          <w:rFonts w:ascii="Times New Roman" w:eastAsia="Times New Roman" w:hAnsi="Times New Roman" w:cs="Times New Roman"/>
          <w:lang w:eastAsia="hr-HR"/>
        </w:rPr>
        <w:t xml:space="preserve">. </w:t>
      </w:r>
    </w:p>
    <w:p w14:paraId="0C147E07" w14:textId="5C9F8015" w:rsidR="005F0A11" w:rsidRDefault="00191D69" w:rsidP="003A3662">
      <w:pPr>
        <w:spacing w:before="120"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Tako je </w:t>
      </w:r>
      <w:r w:rsidR="00D408E4" w:rsidRPr="00D408E4">
        <w:rPr>
          <w:rFonts w:ascii="Times New Roman" w:eastAsia="Times New Roman" w:hAnsi="Times New Roman" w:cs="Times New Roman"/>
          <w:lang w:eastAsia="hr-HR"/>
        </w:rPr>
        <w:t xml:space="preserve">Ministarstvo održalo </w:t>
      </w:r>
      <w:r>
        <w:rPr>
          <w:rFonts w:ascii="Times New Roman" w:eastAsia="Times New Roman" w:hAnsi="Times New Roman" w:cs="Times New Roman"/>
          <w:lang w:eastAsia="hr-HR"/>
        </w:rPr>
        <w:t>sastan</w:t>
      </w:r>
      <w:r w:rsidR="00D408E4" w:rsidRPr="00D408E4">
        <w:rPr>
          <w:rFonts w:ascii="Times New Roman" w:eastAsia="Times New Roman" w:hAnsi="Times New Roman" w:cs="Times New Roman"/>
          <w:lang w:eastAsia="hr-HR"/>
        </w:rPr>
        <w:t>k</w:t>
      </w:r>
      <w:r>
        <w:rPr>
          <w:rFonts w:ascii="Times New Roman" w:eastAsia="Times New Roman" w:hAnsi="Times New Roman" w:cs="Times New Roman"/>
          <w:lang w:eastAsia="hr-HR"/>
        </w:rPr>
        <w:t>e</w:t>
      </w:r>
      <w:r w:rsidR="00D408E4" w:rsidRPr="00D408E4">
        <w:rPr>
          <w:rFonts w:ascii="Times New Roman" w:eastAsia="Times New Roman" w:hAnsi="Times New Roman" w:cs="Times New Roman"/>
          <w:lang w:eastAsia="hr-HR"/>
        </w:rPr>
        <w:t xml:space="preserve"> s predstavnicima udruga koje o</w:t>
      </w:r>
      <w:r w:rsidR="0059598F">
        <w:rPr>
          <w:rFonts w:ascii="Times New Roman" w:eastAsia="Times New Roman" w:hAnsi="Times New Roman" w:cs="Times New Roman"/>
          <w:lang w:eastAsia="hr-HR"/>
        </w:rPr>
        <w:t>kupljaju obitelji nestalih</w:t>
      </w:r>
      <w:r w:rsidR="003229A4">
        <w:rPr>
          <w:rFonts w:ascii="Times New Roman" w:eastAsia="Times New Roman" w:hAnsi="Times New Roman" w:cs="Times New Roman"/>
          <w:lang w:eastAsia="hr-HR"/>
        </w:rPr>
        <w:t>,</w:t>
      </w:r>
      <w:r w:rsidR="00D408E4" w:rsidRPr="00D408E4">
        <w:rPr>
          <w:rFonts w:ascii="Times New Roman" w:eastAsia="Times New Roman" w:hAnsi="Times New Roman" w:cs="Times New Roman"/>
          <w:lang w:eastAsia="hr-HR"/>
        </w:rPr>
        <w:t xml:space="preserve"> kojom prilikom s</w:t>
      </w:r>
      <w:r w:rsidR="003229A4">
        <w:rPr>
          <w:rFonts w:ascii="Times New Roman" w:eastAsia="Times New Roman" w:hAnsi="Times New Roman" w:cs="Times New Roman"/>
          <w:lang w:eastAsia="hr-HR"/>
        </w:rPr>
        <w:t xml:space="preserve">u predstavnicima udruga pružene </w:t>
      </w:r>
      <w:r w:rsidR="00D408E4" w:rsidRPr="00D408E4">
        <w:rPr>
          <w:rFonts w:ascii="Times New Roman" w:eastAsia="Times New Roman" w:hAnsi="Times New Roman" w:cs="Times New Roman"/>
          <w:lang w:eastAsia="hr-HR"/>
        </w:rPr>
        <w:t xml:space="preserve">cjelovite informacije o </w:t>
      </w:r>
      <w:r w:rsidR="0059598F">
        <w:rPr>
          <w:rFonts w:ascii="Times New Roman" w:eastAsia="Times New Roman" w:hAnsi="Times New Roman" w:cs="Times New Roman"/>
          <w:lang w:eastAsia="hr-HR"/>
        </w:rPr>
        <w:t xml:space="preserve">provedenim i planiranim </w:t>
      </w:r>
      <w:r w:rsidR="00D408E4" w:rsidRPr="00D408E4">
        <w:rPr>
          <w:rFonts w:ascii="Times New Roman" w:eastAsia="Times New Roman" w:hAnsi="Times New Roman" w:cs="Times New Roman"/>
          <w:lang w:eastAsia="hr-HR"/>
        </w:rPr>
        <w:t>aktivnostima u području potrage za osobama nestalim u Domovinskom ratu</w:t>
      </w:r>
      <w:r w:rsidR="0059598F">
        <w:rPr>
          <w:rFonts w:ascii="Times New Roman" w:eastAsia="Times New Roman" w:hAnsi="Times New Roman" w:cs="Times New Roman"/>
          <w:lang w:eastAsia="hr-HR"/>
        </w:rPr>
        <w:t xml:space="preserve">. </w:t>
      </w:r>
      <w:r w:rsidR="005F0A11">
        <w:rPr>
          <w:rFonts w:ascii="Times New Roman" w:eastAsia="Times New Roman" w:hAnsi="Times New Roman" w:cs="Times New Roman"/>
          <w:lang w:eastAsia="hr-HR"/>
        </w:rPr>
        <w:t>U svim slučajevima i u mjeri u kojoj je moguće, obitelji nestalih osoba i udruge koje ih okupljaju, aktivno su sudjelovale u procesu traženja.</w:t>
      </w:r>
      <w:r w:rsidR="006F7D41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485C0DEA" w14:textId="4A53FE8F" w:rsidR="00186018" w:rsidRPr="00BF5B00" w:rsidRDefault="00D408E4" w:rsidP="003A3662">
      <w:pPr>
        <w:spacing w:before="120" w:after="120" w:line="264" w:lineRule="auto"/>
        <w:jc w:val="both"/>
        <w:rPr>
          <w:rFonts w:ascii="Times New Roman" w:eastAsia="Times New Roman" w:hAnsi="Times New Roman" w:cs="Times New Roman"/>
          <w:szCs w:val="12"/>
          <w:lang w:eastAsia="hr-HR"/>
        </w:rPr>
      </w:pPr>
      <w:r w:rsidRPr="00BF5B00">
        <w:rPr>
          <w:rFonts w:ascii="Times New Roman" w:eastAsia="Times New Roman" w:hAnsi="Times New Roman" w:cs="Times New Roman"/>
          <w:lang w:eastAsia="hr-HR"/>
        </w:rPr>
        <w:t xml:space="preserve">Također, </w:t>
      </w:r>
      <w:r w:rsidR="00CC3962" w:rsidRPr="00BF5B00">
        <w:rPr>
          <w:rFonts w:ascii="Times New Roman" w:eastAsia="Times New Roman" w:hAnsi="Times New Roman" w:cs="Times New Roman"/>
          <w:szCs w:val="12"/>
          <w:lang w:eastAsia="hr-HR"/>
        </w:rPr>
        <w:t xml:space="preserve">Ministarstvo </w:t>
      </w:r>
      <w:r w:rsidRPr="00BF5B00">
        <w:rPr>
          <w:rFonts w:ascii="Times New Roman" w:eastAsia="Times New Roman" w:hAnsi="Times New Roman" w:cs="Times New Roman"/>
          <w:szCs w:val="12"/>
          <w:lang w:eastAsia="hr-HR"/>
        </w:rPr>
        <w:t xml:space="preserve">je </w:t>
      </w:r>
      <w:r w:rsidR="00CC3962" w:rsidRPr="00BF5B00">
        <w:rPr>
          <w:rFonts w:ascii="Times New Roman" w:eastAsia="Times New Roman" w:hAnsi="Times New Roman" w:cs="Times New Roman"/>
          <w:szCs w:val="12"/>
          <w:lang w:eastAsia="hr-HR"/>
        </w:rPr>
        <w:t xml:space="preserve">sudjelovalo </w:t>
      </w:r>
      <w:r w:rsidR="00B46A7C" w:rsidRPr="00BF5B00">
        <w:rPr>
          <w:rFonts w:ascii="Times New Roman" w:eastAsia="Times New Roman" w:hAnsi="Times New Roman" w:cs="Times New Roman"/>
          <w:szCs w:val="12"/>
          <w:lang w:eastAsia="hr-HR"/>
        </w:rPr>
        <w:t>u programima</w:t>
      </w:r>
      <w:r w:rsidR="00066BF8" w:rsidRPr="00BF5B00">
        <w:rPr>
          <w:rFonts w:ascii="Times New Roman" w:eastAsia="Times New Roman" w:hAnsi="Times New Roman" w:cs="Times New Roman"/>
          <w:szCs w:val="12"/>
          <w:lang w:eastAsia="hr-HR"/>
        </w:rPr>
        <w:t xml:space="preserve"> udruga koje okupljaju obitelji nestalih osoba</w:t>
      </w:r>
      <w:r w:rsidRPr="00BF5B00">
        <w:rPr>
          <w:rFonts w:ascii="Times New Roman" w:eastAsia="Times New Roman" w:hAnsi="Times New Roman" w:cs="Times New Roman"/>
          <w:szCs w:val="12"/>
          <w:lang w:eastAsia="hr-HR"/>
        </w:rPr>
        <w:t xml:space="preserve"> - od </w:t>
      </w:r>
      <w:r w:rsidR="00EE5E93" w:rsidRPr="00BF5B00">
        <w:rPr>
          <w:rFonts w:ascii="Times New Roman" w:eastAsia="Times New Roman" w:hAnsi="Times New Roman" w:cs="Times New Roman"/>
          <w:szCs w:val="12"/>
          <w:lang w:eastAsia="hr-HR"/>
        </w:rPr>
        <w:t>izvještajnih sabora, obljetnica i</w:t>
      </w:r>
      <w:r w:rsidRPr="00BF5B00">
        <w:rPr>
          <w:rFonts w:ascii="Times New Roman" w:eastAsia="Times New Roman" w:hAnsi="Times New Roman" w:cs="Times New Roman"/>
          <w:szCs w:val="12"/>
          <w:lang w:eastAsia="hr-HR"/>
        </w:rPr>
        <w:t xml:space="preserve"> javnih tribina gdje</w:t>
      </w:r>
      <w:r w:rsidR="005B55AE" w:rsidRPr="00BF5B00">
        <w:rPr>
          <w:rFonts w:ascii="Times New Roman" w:eastAsia="Times New Roman" w:hAnsi="Times New Roman" w:cs="Times New Roman"/>
          <w:szCs w:val="12"/>
          <w:lang w:eastAsia="hr-HR"/>
        </w:rPr>
        <w:t xml:space="preserve"> je</w:t>
      </w:r>
      <w:r w:rsidRPr="00BF5B00">
        <w:rPr>
          <w:rFonts w:ascii="Times New Roman" w:eastAsia="Times New Roman" w:hAnsi="Times New Roman" w:cs="Times New Roman"/>
          <w:szCs w:val="12"/>
          <w:lang w:eastAsia="hr-HR"/>
        </w:rPr>
        <w:t>, s predstavnicima drugih nadležnih tijela u području potr</w:t>
      </w:r>
      <w:r w:rsidR="005B55AE" w:rsidRPr="00BF5B00">
        <w:rPr>
          <w:rFonts w:ascii="Times New Roman" w:eastAsia="Times New Roman" w:hAnsi="Times New Roman" w:cs="Times New Roman"/>
          <w:szCs w:val="12"/>
          <w:lang w:eastAsia="hr-HR"/>
        </w:rPr>
        <w:t>age za nestalim osobama, pružilo</w:t>
      </w:r>
      <w:r w:rsidRPr="00BF5B00">
        <w:rPr>
          <w:rFonts w:ascii="Times New Roman" w:eastAsia="Times New Roman" w:hAnsi="Times New Roman" w:cs="Times New Roman"/>
          <w:szCs w:val="12"/>
          <w:lang w:eastAsia="hr-HR"/>
        </w:rPr>
        <w:t xml:space="preserve"> pune informacije o svome rad</w:t>
      </w:r>
      <w:r w:rsidRPr="00CC3D87">
        <w:rPr>
          <w:rFonts w:ascii="Times New Roman" w:eastAsia="Times New Roman" w:hAnsi="Times New Roman" w:cs="Times New Roman"/>
          <w:lang w:eastAsia="hr-HR"/>
        </w:rPr>
        <w:t>u.</w:t>
      </w:r>
      <w:r w:rsidR="005B55AE" w:rsidRPr="00CC3D87">
        <w:rPr>
          <w:rFonts w:ascii="Times New Roman" w:eastAsia="Times New Roman" w:hAnsi="Times New Roman" w:cs="Times New Roman"/>
          <w:lang w:eastAsia="hr-HR"/>
        </w:rPr>
        <w:t xml:space="preserve"> </w:t>
      </w:r>
      <w:r w:rsidR="003B1DE1" w:rsidRPr="00CC3D87">
        <w:rPr>
          <w:rFonts w:ascii="Times New Roman" w:eastAsia="Times New Roman" w:hAnsi="Times New Roman" w:cs="Times New Roman"/>
          <w:lang w:eastAsia="hr-HR"/>
        </w:rPr>
        <w:t>P</w:t>
      </w:r>
      <w:r w:rsidR="004C5518" w:rsidRPr="00CC3D87">
        <w:rPr>
          <w:rFonts w:ascii="Times New Roman" w:eastAsia="Times New Roman" w:hAnsi="Times New Roman" w:cs="Times New Roman"/>
          <w:lang w:eastAsia="hr-HR"/>
        </w:rPr>
        <w:t>osebno ističemo obilježavanje Međunarodnoga dana nestalih osoba i Dana sjećanja na nestale osobe u Domovinskom ratu, održano 30. kolovoza 202</w:t>
      </w:r>
      <w:r w:rsidR="003F35FB" w:rsidRPr="00CC3D87">
        <w:rPr>
          <w:rFonts w:ascii="Times New Roman" w:eastAsia="Times New Roman" w:hAnsi="Times New Roman" w:cs="Times New Roman"/>
          <w:lang w:eastAsia="hr-HR"/>
        </w:rPr>
        <w:t>3</w:t>
      </w:r>
      <w:r w:rsidR="004C5518" w:rsidRPr="00CC3D87">
        <w:rPr>
          <w:rFonts w:ascii="Times New Roman" w:eastAsia="Times New Roman" w:hAnsi="Times New Roman" w:cs="Times New Roman"/>
          <w:lang w:eastAsia="hr-HR"/>
        </w:rPr>
        <w:t>. godine u V</w:t>
      </w:r>
      <w:r w:rsidR="003F35FB" w:rsidRPr="00CC3D87">
        <w:rPr>
          <w:rFonts w:ascii="Times New Roman" w:eastAsia="Times New Roman" w:hAnsi="Times New Roman" w:cs="Times New Roman"/>
          <w:lang w:eastAsia="hr-HR"/>
        </w:rPr>
        <w:t>araždinu</w:t>
      </w:r>
      <w:r w:rsidR="004C5518" w:rsidRPr="00CC3D87">
        <w:rPr>
          <w:rFonts w:ascii="Times New Roman" w:eastAsia="Times New Roman" w:hAnsi="Times New Roman" w:cs="Times New Roman"/>
          <w:lang w:eastAsia="hr-HR"/>
        </w:rPr>
        <w:t>, u organizaciji udruga obitelji nestalih osoba, a uz potporu i pokroviteljstvo Ministarstva, koje je tom prilikom ujedno predstavilo svoj rad.</w:t>
      </w:r>
      <w:r w:rsidR="00CC3D87" w:rsidRPr="00CC3D87">
        <w:rPr>
          <w:rFonts w:ascii="Times New Roman" w:eastAsia="Times New Roman" w:hAnsi="Times New Roman" w:cs="Times New Roman"/>
          <w:lang w:eastAsia="hr-HR"/>
        </w:rPr>
        <w:t xml:space="preserve"> Ovom je prigodom ujedno, dodjelom braniteljskih zahvalnica, odano priznanje </w:t>
      </w:r>
      <w:r w:rsidR="00CC3D87" w:rsidRPr="00CC3D87">
        <w:rPr>
          <w:rFonts w:ascii="Times New Roman" w:hAnsi="Times New Roman" w:cs="Times New Roman"/>
        </w:rPr>
        <w:t>zdravstvenim ustanovama i medicinskim fakultetima čiji su djelatnici sudjelovali u procesima ekshumacija, obrade i identifikacija posmrtnih ostataka osoba stradalih tijekom Domovinskog rata, od početka velikosrpske agresije 1991. do danas.</w:t>
      </w:r>
    </w:p>
    <w:p w14:paraId="5D2EC7A8" w14:textId="53B88CC5" w:rsidR="006F7D41" w:rsidRDefault="006F7D41" w:rsidP="003A3662">
      <w:pPr>
        <w:spacing w:before="120" w:after="120" w:line="264" w:lineRule="auto"/>
        <w:ind w:left="-6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szCs w:val="12"/>
          <w:lang w:eastAsia="hr-HR"/>
        </w:rPr>
        <w:t xml:space="preserve">Ministarstvo </w:t>
      </w:r>
      <w:r w:rsidR="002D45EA">
        <w:rPr>
          <w:rFonts w:ascii="Times New Roman" w:eastAsia="Times New Roman" w:hAnsi="Times New Roman" w:cs="Times New Roman"/>
          <w:szCs w:val="12"/>
          <w:lang w:eastAsia="hr-HR"/>
        </w:rPr>
        <w:t xml:space="preserve">je </w:t>
      </w:r>
      <w:r w:rsidRPr="006F7D41">
        <w:rPr>
          <w:rFonts w:ascii="Times New Roman" w:eastAsia="Times New Roman" w:hAnsi="Times New Roman" w:cs="Times New Roman"/>
          <w:lang w:eastAsia="hr-HR"/>
        </w:rPr>
        <w:t xml:space="preserve">bilo na raspolaganju udrugama za sve pisane upite </w:t>
      </w:r>
      <w:r>
        <w:rPr>
          <w:rFonts w:ascii="Times New Roman" w:eastAsia="Times New Roman" w:hAnsi="Times New Roman" w:cs="Times New Roman"/>
          <w:lang w:eastAsia="hr-HR"/>
        </w:rPr>
        <w:t xml:space="preserve">i zamolbe za dostavom podataka </w:t>
      </w:r>
      <w:r w:rsidRPr="006F7D41">
        <w:rPr>
          <w:rFonts w:ascii="Times New Roman" w:eastAsia="Times New Roman" w:hAnsi="Times New Roman" w:cs="Times New Roman"/>
          <w:lang w:eastAsia="hr-HR"/>
        </w:rPr>
        <w:t xml:space="preserve">na </w:t>
      </w:r>
      <w:r>
        <w:rPr>
          <w:rFonts w:ascii="Times New Roman" w:eastAsia="Times New Roman" w:hAnsi="Times New Roman" w:cs="Times New Roman"/>
          <w:lang w:eastAsia="hr-HR"/>
        </w:rPr>
        <w:t>koje je pravovremeno odgovaralo, a o</w:t>
      </w:r>
      <w:r w:rsidRPr="006F7D41">
        <w:rPr>
          <w:rFonts w:ascii="Times New Roman" w:eastAsia="Times New Roman" w:hAnsi="Times New Roman" w:cs="Times New Roman"/>
          <w:lang w:eastAsia="hr-HR"/>
        </w:rPr>
        <w:t xml:space="preserve"> svim aktivnostima</w:t>
      </w:r>
      <w:r>
        <w:rPr>
          <w:rFonts w:ascii="Times New Roman" w:eastAsia="Times New Roman" w:hAnsi="Times New Roman" w:cs="Times New Roman"/>
          <w:lang w:eastAsia="hr-HR"/>
        </w:rPr>
        <w:t xml:space="preserve"> vezanim uz traženje nestalih osoba</w:t>
      </w:r>
      <w:r w:rsidRPr="006F7D41">
        <w:rPr>
          <w:rFonts w:ascii="Times New Roman" w:eastAsia="Times New Roman" w:hAnsi="Times New Roman" w:cs="Times New Roman"/>
          <w:lang w:eastAsia="hr-HR"/>
        </w:rPr>
        <w:t>, Ministarstvo je udruge, kao i cjelokupnu javnost, izvještavalo putem službenih informativnih kanala.</w:t>
      </w:r>
    </w:p>
    <w:p w14:paraId="55080F9A" w14:textId="7685AE8C" w:rsidR="00CD15B0" w:rsidRPr="00AF520A" w:rsidRDefault="00C12E0A" w:rsidP="003A3662">
      <w:pPr>
        <w:spacing w:before="120" w:after="120" w:line="264" w:lineRule="auto"/>
        <w:ind w:left="-6"/>
        <w:jc w:val="both"/>
        <w:rPr>
          <w:rFonts w:ascii="Times New Roman" w:eastAsia="Times New Roman" w:hAnsi="Times New Roman" w:cs="Times New Roman"/>
          <w:lang w:eastAsia="hr-HR"/>
        </w:rPr>
      </w:pPr>
      <w:r w:rsidRPr="00C12E0A">
        <w:rPr>
          <w:rFonts w:ascii="Times New Roman" w:eastAsia="Times New Roman" w:hAnsi="Times New Roman" w:cs="Times New Roman"/>
          <w:lang w:eastAsia="hr-HR"/>
        </w:rPr>
        <w:t xml:space="preserve">Radi </w:t>
      </w:r>
      <w:r>
        <w:rPr>
          <w:rFonts w:ascii="Times New Roman" w:eastAsia="Times New Roman" w:hAnsi="Times New Roman" w:cs="Times New Roman"/>
          <w:lang w:eastAsia="hr-HR"/>
        </w:rPr>
        <w:t xml:space="preserve">daljnjeg podizanja svijesti javnosti o pitanju osoba nestalih u Domovinskom ratu te predstavljanja napora i postignuća u njihovom pronalasku, </w:t>
      </w:r>
      <w:r w:rsidR="009C07E3">
        <w:rPr>
          <w:rFonts w:ascii="Times New Roman" w:eastAsia="Times New Roman" w:hAnsi="Times New Roman" w:cs="Times New Roman"/>
          <w:lang w:eastAsia="hr-HR"/>
        </w:rPr>
        <w:t xml:space="preserve">Ministarstvo je sudjelovalo na </w:t>
      </w:r>
      <w:r w:rsidR="00AD3FA6">
        <w:rPr>
          <w:rFonts w:ascii="Times New Roman" w:eastAsia="Times New Roman" w:hAnsi="Times New Roman" w:cs="Times New Roman"/>
          <w:lang w:eastAsia="hr-HR"/>
        </w:rPr>
        <w:t xml:space="preserve">obilježavanju 30. obljetnice </w:t>
      </w:r>
      <w:r w:rsidR="00AD3FA6">
        <w:rPr>
          <w:rFonts w:ascii="Times New Roman" w:eastAsia="Times New Roman" w:hAnsi="Times New Roman" w:cs="Times New Roman"/>
          <w:lang w:eastAsia="hr-HR"/>
        </w:rPr>
        <w:lastRenderedPageBreak/>
        <w:t xml:space="preserve">VRO „Maslenica“ u Zadru, </w:t>
      </w:r>
      <w:r w:rsidR="002F70AC">
        <w:rPr>
          <w:rFonts w:ascii="Times New Roman" w:eastAsia="Times New Roman" w:hAnsi="Times New Roman" w:cs="Times New Roman"/>
          <w:lang w:eastAsia="hr-HR"/>
        </w:rPr>
        <w:t>taktičko-tehničkom</w:t>
      </w:r>
      <w:r w:rsidR="002F70AC" w:rsidRPr="009C07E3">
        <w:rPr>
          <w:rFonts w:ascii="Times New Roman" w:eastAsia="Times New Roman" w:hAnsi="Times New Roman" w:cs="Times New Roman"/>
          <w:lang w:eastAsia="hr-HR"/>
        </w:rPr>
        <w:t xml:space="preserve"> </w:t>
      </w:r>
      <w:r w:rsidR="002F70AC">
        <w:rPr>
          <w:rFonts w:ascii="Times New Roman" w:eastAsia="Times New Roman" w:hAnsi="Times New Roman" w:cs="Times New Roman"/>
          <w:lang w:eastAsia="hr-HR"/>
        </w:rPr>
        <w:t>zboru povodom</w:t>
      </w:r>
      <w:r w:rsidR="002F70AC" w:rsidRPr="009C07E3">
        <w:rPr>
          <w:rFonts w:ascii="Times New Roman" w:eastAsia="Times New Roman" w:hAnsi="Times New Roman" w:cs="Times New Roman"/>
          <w:lang w:eastAsia="hr-HR"/>
        </w:rPr>
        <w:t xml:space="preserve"> </w:t>
      </w:r>
      <w:r w:rsidR="002F70AC">
        <w:rPr>
          <w:rFonts w:ascii="Times New Roman" w:eastAsia="Times New Roman" w:hAnsi="Times New Roman" w:cs="Times New Roman"/>
          <w:lang w:eastAsia="hr-HR"/>
        </w:rPr>
        <w:t xml:space="preserve">obilježavanja VRO „Medački džep“ u Gospiću, </w:t>
      </w:r>
      <w:r w:rsidR="009C07E3">
        <w:rPr>
          <w:rFonts w:ascii="Times New Roman" w:eastAsia="Times New Roman" w:hAnsi="Times New Roman" w:cs="Times New Roman"/>
          <w:lang w:eastAsia="hr-HR"/>
        </w:rPr>
        <w:t>taktičko-tehničkom</w:t>
      </w:r>
      <w:r w:rsidR="009C07E3" w:rsidRPr="009C07E3">
        <w:rPr>
          <w:rFonts w:ascii="Times New Roman" w:eastAsia="Times New Roman" w:hAnsi="Times New Roman" w:cs="Times New Roman"/>
          <w:lang w:eastAsia="hr-HR"/>
        </w:rPr>
        <w:t xml:space="preserve"> </w:t>
      </w:r>
      <w:r w:rsidR="009C07E3">
        <w:rPr>
          <w:rFonts w:ascii="Times New Roman" w:eastAsia="Times New Roman" w:hAnsi="Times New Roman" w:cs="Times New Roman"/>
          <w:lang w:eastAsia="hr-HR"/>
        </w:rPr>
        <w:t>zboru povodom</w:t>
      </w:r>
      <w:r w:rsidR="009C07E3" w:rsidRPr="009C07E3">
        <w:rPr>
          <w:rFonts w:ascii="Times New Roman" w:eastAsia="Times New Roman" w:hAnsi="Times New Roman" w:cs="Times New Roman"/>
          <w:lang w:eastAsia="hr-HR"/>
        </w:rPr>
        <w:t xml:space="preserve"> </w:t>
      </w:r>
      <w:r w:rsidR="009C07E3">
        <w:rPr>
          <w:rFonts w:ascii="Times New Roman" w:eastAsia="Times New Roman" w:hAnsi="Times New Roman" w:cs="Times New Roman"/>
          <w:lang w:eastAsia="hr-HR"/>
        </w:rPr>
        <w:t xml:space="preserve">obilježavanja </w:t>
      </w:r>
      <w:r w:rsidR="009C07E3" w:rsidRPr="009C07E3">
        <w:rPr>
          <w:rFonts w:ascii="Times New Roman" w:eastAsia="Times New Roman" w:hAnsi="Times New Roman" w:cs="Times New Roman"/>
          <w:lang w:eastAsia="hr-HR"/>
        </w:rPr>
        <w:t xml:space="preserve">Dana Hrvatske vojske, </w:t>
      </w:r>
      <w:r w:rsidR="009C07E3" w:rsidRPr="004C5518">
        <w:rPr>
          <w:rFonts w:ascii="Times New Roman" w:eastAsia="Times New Roman" w:hAnsi="Times New Roman" w:cs="Times New Roman"/>
          <w:lang w:eastAsia="hr-HR"/>
        </w:rPr>
        <w:t>D</w:t>
      </w:r>
      <w:r w:rsidR="002A5127" w:rsidRPr="004C5518">
        <w:rPr>
          <w:rFonts w:ascii="Times New Roman" w:eastAsia="Times New Roman" w:hAnsi="Times New Roman" w:cs="Times New Roman"/>
          <w:lang w:eastAsia="hr-HR"/>
        </w:rPr>
        <w:t>ana Hrvatske kopnene vojske i 31</w:t>
      </w:r>
      <w:r w:rsidR="009C07E3" w:rsidRPr="004C5518">
        <w:rPr>
          <w:rFonts w:ascii="Times New Roman" w:eastAsia="Times New Roman" w:hAnsi="Times New Roman" w:cs="Times New Roman"/>
          <w:lang w:eastAsia="hr-HR"/>
        </w:rPr>
        <w:t xml:space="preserve">. obljetnice ustrojavanja Hrvatske vojske </w:t>
      </w:r>
      <w:r w:rsidR="005B55AE" w:rsidRPr="004C5518">
        <w:rPr>
          <w:rFonts w:ascii="Times New Roman" w:eastAsia="Times New Roman" w:hAnsi="Times New Roman" w:cs="Times New Roman"/>
          <w:lang w:eastAsia="hr-HR"/>
        </w:rPr>
        <w:t xml:space="preserve">(Zagreb, </w:t>
      </w:r>
      <w:r w:rsidR="009C07E3" w:rsidRPr="004C5518">
        <w:rPr>
          <w:rFonts w:ascii="Times New Roman" w:eastAsia="Times New Roman" w:hAnsi="Times New Roman" w:cs="Times New Roman"/>
          <w:lang w:eastAsia="hr-HR"/>
        </w:rPr>
        <w:t>svibanj 202</w:t>
      </w:r>
      <w:r w:rsidR="003F35FB">
        <w:rPr>
          <w:rFonts w:ascii="Times New Roman" w:eastAsia="Times New Roman" w:hAnsi="Times New Roman" w:cs="Times New Roman"/>
          <w:lang w:eastAsia="hr-HR"/>
        </w:rPr>
        <w:t>3</w:t>
      </w:r>
      <w:r w:rsidR="009C07E3" w:rsidRPr="004C5518">
        <w:rPr>
          <w:rFonts w:ascii="Times New Roman" w:eastAsia="Times New Roman" w:hAnsi="Times New Roman" w:cs="Times New Roman"/>
          <w:lang w:eastAsia="hr-HR"/>
        </w:rPr>
        <w:t>.</w:t>
      </w:r>
      <w:r w:rsidR="00186018" w:rsidRPr="004C5518">
        <w:rPr>
          <w:rFonts w:ascii="Times New Roman" w:eastAsia="Times New Roman" w:hAnsi="Times New Roman" w:cs="Times New Roman"/>
          <w:lang w:eastAsia="hr-HR"/>
        </w:rPr>
        <w:t xml:space="preserve"> godine</w:t>
      </w:r>
      <w:r w:rsidR="009C07E3" w:rsidRPr="004C5518">
        <w:rPr>
          <w:rFonts w:ascii="Times New Roman" w:eastAsia="Times New Roman" w:hAnsi="Times New Roman" w:cs="Times New Roman"/>
          <w:lang w:eastAsia="hr-HR"/>
        </w:rPr>
        <w:t>), zatim povodom obilježavanja Dana pobjede i domovinske zahvalnosti</w:t>
      </w:r>
      <w:r w:rsidR="002A5127" w:rsidRPr="004C5518">
        <w:rPr>
          <w:rFonts w:ascii="Times New Roman" w:eastAsia="Times New Roman" w:hAnsi="Times New Roman" w:cs="Times New Roman"/>
          <w:lang w:eastAsia="hr-HR"/>
        </w:rPr>
        <w:t>, Dana hrvatskih branitelja i 27</w:t>
      </w:r>
      <w:r w:rsidR="009C07E3" w:rsidRPr="004C5518">
        <w:rPr>
          <w:rFonts w:ascii="Times New Roman" w:eastAsia="Times New Roman" w:hAnsi="Times New Roman" w:cs="Times New Roman"/>
          <w:lang w:eastAsia="hr-HR"/>
        </w:rPr>
        <w:t xml:space="preserve">. obljetnice vojno-redarstvene operacije „Oluja“ </w:t>
      </w:r>
      <w:r w:rsidR="00186018" w:rsidRPr="004C5518">
        <w:rPr>
          <w:rFonts w:ascii="Times New Roman" w:eastAsia="Times New Roman" w:hAnsi="Times New Roman" w:cs="Times New Roman"/>
          <w:lang w:eastAsia="hr-HR"/>
        </w:rPr>
        <w:t>(</w:t>
      </w:r>
      <w:r w:rsidR="002A5127" w:rsidRPr="004C5518">
        <w:rPr>
          <w:rFonts w:ascii="Times New Roman" w:eastAsia="Times New Roman" w:hAnsi="Times New Roman" w:cs="Times New Roman"/>
          <w:lang w:eastAsia="hr-HR"/>
        </w:rPr>
        <w:t>Knin, kolovoz 202</w:t>
      </w:r>
      <w:r w:rsidR="003F35FB">
        <w:rPr>
          <w:rFonts w:ascii="Times New Roman" w:eastAsia="Times New Roman" w:hAnsi="Times New Roman" w:cs="Times New Roman"/>
          <w:lang w:eastAsia="hr-HR"/>
        </w:rPr>
        <w:t>3</w:t>
      </w:r>
      <w:r w:rsidR="005B55AE" w:rsidRPr="004C5518">
        <w:rPr>
          <w:rFonts w:ascii="Times New Roman" w:eastAsia="Times New Roman" w:hAnsi="Times New Roman" w:cs="Times New Roman"/>
          <w:lang w:eastAsia="hr-HR"/>
        </w:rPr>
        <w:t>. godine</w:t>
      </w:r>
      <w:r w:rsidR="00186018" w:rsidRPr="004C5518">
        <w:rPr>
          <w:rFonts w:ascii="Times New Roman" w:eastAsia="Times New Roman" w:hAnsi="Times New Roman" w:cs="Times New Roman"/>
          <w:lang w:eastAsia="hr-HR"/>
        </w:rPr>
        <w:t xml:space="preserve">) </w:t>
      </w:r>
      <w:r w:rsidR="002A5127" w:rsidRPr="004C5518">
        <w:rPr>
          <w:rFonts w:ascii="Times New Roman" w:eastAsia="Times New Roman" w:hAnsi="Times New Roman" w:cs="Times New Roman"/>
          <w:lang w:eastAsia="hr-HR"/>
        </w:rPr>
        <w:t>te povodom obilježavanja 31</w:t>
      </w:r>
      <w:r w:rsidR="009C07E3" w:rsidRPr="004C5518">
        <w:rPr>
          <w:rFonts w:ascii="Times New Roman" w:eastAsia="Times New Roman" w:hAnsi="Times New Roman" w:cs="Times New Roman"/>
          <w:lang w:eastAsia="hr-HR"/>
        </w:rPr>
        <w:t xml:space="preserve">. obljetnice Bitke </w:t>
      </w:r>
      <w:r w:rsidR="009C07E3" w:rsidRPr="00AF520A">
        <w:rPr>
          <w:rFonts w:ascii="Times New Roman" w:eastAsia="Times New Roman" w:hAnsi="Times New Roman" w:cs="Times New Roman"/>
          <w:lang w:eastAsia="hr-HR"/>
        </w:rPr>
        <w:t>za V</w:t>
      </w:r>
      <w:r w:rsidR="00186018" w:rsidRPr="00AF520A">
        <w:rPr>
          <w:rFonts w:ascii="Times New Roman" w:eastAsia="Times New Roman" w:hAnsi="Times New Roman" w:cs="Times New Roman"/>
          <w:lang w:eastAsia="hr-HR"/>
        </w:rPr>
        <w:t>ukovar (</w:t>
      </w:r>
      <w:r w:rsidR="002A5127" w:rsidRPr="00AF520A">
        <w:rPr>
          <w:rFonts w:ascii="Times New Roman" w:eastAsia="Times New Roman" w:hAnsi="Times New Roman" w:cs="Times New Roman"/>
          <w:lang w:eastAsia="hr-HR"/>
        </w:rPr>
        <w:t>Vukovar, rujan 202</w:t>
      </w:r>
      <w:r w:rsidR="003F35FB" w:rsidRPr="00AF520A">
        <w:rPr>
          <w:rFonts w:ascii="Times New Roman" w:eastAsia="Times New Roman" w:hAnsi="Times New Roman" w:cs="Times New Roman"/>
          <w:lang w:eastAsia="hr-HR"/>
        </w:rPr>
        <w:t>3</w:t>
      </w:r>
      <w:r w:rsidR="005B55AE" w:rsidRPr="00AF520A">
        <w:rPr>
          <w:rFonts w:ascii="Times New Roman" w:eastAsia="Times New Roman" w:hAnsi="Times New Roman" w:cs="Times New Roman"/>
          <w:lang w:eastAsia="hr-HR"/>
        </w:rPr>
        <w:t>. godine</w:t>
      </w:r>
      <w:r w:rsidR="00186018" w:rsidRPr="00AF520A">
        <w:rPr>
          <w:rFonts w:ascii="Times New Roman" w:eastAsia="Times New Roman" w:hAnsi="Times New Roman" w:cs="Times New Roman"/>
          <w:lang w:eastAsia="hr-HR"/>
        </w:rPr>
        <w:t>).</w:t>
      </w:r>
    </w:p>
    <w:p w14:paraId="01861D96" w14:textId="15DDF7B7" w:rsidR="00AF520A" w:rsidRPr="00AF520A" w:rsidRDefault="00AF520A" w:rsidP="009876F4">
      <w:pPr>
        <w:spacing w:before="120" w:after="240" w:line="264" w:lineRule="auto"/>
        <w:ind w:left="-6"/>
        <w:jc w:val="both"/>
        <w:rPr>
          <w:rFonts w:ascii="Times New Roman" w:eastAsia="Times New Roman" w:hAnsi="Times New Roman" w:cs="Times New Roman"/>
          <w:lang w:eastAsia="hr-HR"/>
        </w:rPr>
      </w:pPr>
      <w:r w:rsidRPr="00AF520A">
        <w:rPr>
          <w:rFonts w:ascii="Times New Roman" w:hAnsi="Times New Roman" w:cs="Times New Roman"/>
        </w:rPr>
        <w:t xml:space="preserve">Uz udruge koje okupljaju obitelji nestalih, ostvarena je suradnja s </w:t>
      </w:r>
      <w:r w:rsidR="00572C89">
        <w:rPr>
          <w:rFonts w:ascii="Times New Roman" w:hAnsi="Times New Roman" w:cs="Times New Roman"/>
        </w:rPr>
        <w:t xml:space="preserve">Hrvatskim društvom logoraša srpskih koncentracijskih logora </w:t>
      </w:r>
      <w:r w:rsidRPr="00AF520A">
        <w:rPr>
          <w:rFonts w:ascii="Times New Roman" w:hAnsi="Times New Roman" w:cs="Times New Roman"/>
        </w:rPr>
        <w:t>u provedbi nadnacionalnoga projekta „Spomen obilježja Domovinskoga rata“, a s ciljem dostojanstvenog obilježavanja stradavanja hrvatskih branitelja i civila iz Domovinskoga rata.</w:t>
      </w:r>
    </w:p>
    <w:p w14:paraId="638767AE" w14:textId="093D85D6" w:rsidR="00004D69" w:rsidRPr="00562BB7" w:rsidRDefault="00004D69" w:rsidP="003A3662">
      <w:pPr>
        <w:pStyle w:val="Heading2"/>
        <w:pBdr>
          <w:bottom w:val="single" w:sz="4" w:space="1" w:color="auto"/>
        </w:pBdr>
        <w:shd w:val="clear" w:color="auto" w:fill="D9E2F3" w:themeFill="accent5" w:themeFillTint="33"/>
        <w:spacing w:before="120" w:after="120" w:line="276" w:lineRule="auto"/>
        <w:rPr>
          <w:rFonts w:cs="Times New Roman"/>
          <w:color w:val="323E4F" w:themeColor="text2" w:themeShade="BF"/>
        </w:rPr>
      </w:pPr>
      <w:r>
        <w:rPr>
          <w:rFonts w:cs="Times New Roman"/>
          <w:color w:val="323E4F" w:themeColor="text2" w:themeShade="BF"/>
        </w:rPr>
        <w:t>UTROŠAK FINANCIJSKIH SREDSTAVA</w:t>
      </w:r>
      <w:r w:rsidRPr="00562BB7">
        <w:rPr>
          <w:rFonts w:cs="Times New Roman"/>
          <w:color w:val="323E4F" w:themeColor="text2" w:themeShade="BF"/>
        </w:rPr>
        <w:t xml:space="preserve"> </w:t>
      </w:r>
    </w:p>
    <w:p w14:paraId="3F862D87" w14:textId="0CEB4BEA" w:rsidR="007860F8" w:rsidRPr="005A6A11" w:rsidRDefault="00004D69" w:rsidP="009876F4">
      <w:pPr>
        <w:spacing w:before="120" w:after="24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17E50">
        <w:rPr>
          <w:rFonts w:ascii="Times New Roman" w:eastAsiaTheme="minorEastAsia" w:hAnsi="Times New Roman" w:cs="Times New Roman"/>
        </w:rPr>
        <w:t xml:space="preserve">Za provedbu aktivnosti </w:t>
      </w:r>
      <w:r w:rsidR="009E5B6F" w:rsidRPr="00C17E50">
        <w:rPr>
          <w:rFonts w:ascii="Times New Roman" w:eastAsiaTheme="minorEastAsia" w:hAnsi="Times New Roman" w:cs="Times New Roman"/>
        </w:rPr>
        <w:t>terenskih istraživanja i ekshumacije, obrade i identifikacije posmrtnih ostataka</w:t>
      </w:r>
      <w:r w:rsidR="008B5F47" w:rsidRPr="00C17E50">
        <w:rPr>
          <w:rFonts w:ascii="Times New Roman" w:eastAsiaTheme="minorEastAsia" w:hAnsi="Times New Roman" w:cs="Times New Roman"/>
        </w:rPr>
        <w:t xml:space="preserve"> </w:t>
      </w:r>
      <w:r w:rsidR="009E5B6F" w:rsidRPr="00C17E50">
        <w:rPr>
          <w:rFonts w:ascii="Times New Roman" w:eastAsia="Times New Roman" w:hAnsi="Times New Roman" w:cs="Times New Roman"/>
          <w:lang w:eastAsia="hr-HR"/>
        </w:rPr>
        <w:t xml:space="preserve">te pogrebne skrbi o identificiranim žrtvama (iz točke 1. Izvješća), </w:t>
      </w:r>
      <w:r w:rsidR="00154740" w:rsidRPr="00C17E50">
        <w:rPr>
          <w:rFonts w:ascii="Times New Roman" w:eastAsia="Times New Roman" w:hAnsi="Times New Roman" w:cs="Times New Roman"/>
          <w:lang w:eastAsia="hr-HR"/>
        </w:rPr>
        <w:t>Državnim proračunom za 202</w:t>
      </w:r>
      <w:r w:rsidR="00C17E50" w:rsidRPr="00C17E50">
        <w:rPr>
          <w:rFonts w:ascii="Times New Roman" w:eastAsia="Times New Roman" w:hAnsi="Times New Roman" w:cs="Times New Roman"/>
          <w:lang w:eastAsia="hr-HR"/>
        </w:rPr>
        <w:t>3</w:t>
      </w:r>
      <w:r w:rsidR="009E5B6F" w:rsidRPr="00C17E50">
        <w:rPr>
          <w:rFonts w:ascii="Times New Roman" w:eastAsia="Times New Roman" w:hAnsi="Times New Roman" w:cs="Times New Roman"/>
          <w:lang w:eastAsia="hr-HR"/>
        </w:rPr>
        <w:t xml:space="preserve">. godinu, osigurana su financijska sredstva u iznosu od </w:t>
      </w:r>
      <w:r w:rsidR="00C17E50" w:rsidRPr="00C17E50">
        <w:rPr>
          <w:rFonts w:ascii="Times New Roman" w:hAnsi="Times New Roman" w:cs="Times New Roman"/>
        </w:rPr>
        <w:t>1.163.463,00 eura</w:t>
      </w:r>
      <w:r w:rsidR="009E5B6F" w:rsidRPr="00C17E50">
        <w:rPr>
          <w:rFonts w:ascii="Times New Roman" w:eastAsia="Times New Roman" w:hAnsi="Times New Roman" w:cs="Times New Roman"/>
          <w:lang w:eastAsia="hr-HR"/>
        </w:rPr>
        <w:t>, od kojih su (prema</w:t>
      </w:r>
      <w:r w:rsidR="00154740" w:rsidRPr="00C17E50">
        <w:rPr>
          <w:rFonts w:ascii="Times New Roman" w:eastAsia="Times New Roman" w:hAnsi="Times New Roman" w:cs="Times New Roman"/>
          <w:lang w:eastAsia="hr-HR"/>
        </w:rPr>
        <w:t xml:space="preserve"> stanju na dan 31. prosinca 202</w:t>
      </w:r>
      <w:r w:rsidR="00C17E50" w:rsidRPr="00C17E50">
        <w:rPr>
          <w:rFonts w:ascii="Times New Roman" w:eastAsia="Times New Roman" w:hAnsi="Times New Roman" w:cs="Times New Roman"/>
          <w:lang w:eastAsia="hr-HR"/>
        </w:rPr>
        <w:t>3</w:t>
      </w:r>
      <w:r w:rsidR="009E5B6F" w:rsidRPr="00C17E50">
        <w:rPr>
          <w:rFonts w:ascii="Times New Roman" w:eastAsia="Times New Roman" w:hAnsi="Times New Roman" w:cs="Times New Roman"/>
          <w:lang w:eastAsia="hr-HR"/>
        </w:rPr>
        <w:t xml:space="preserve">. godine) </w:t>
      </w:r>
      <w:r w:rsidR="009E5B6F" w:rsidRPr="00E338EB">
        <w:rPr>
          <w:rFonts w:ascii="Times New Roman" w:eastAsia="Times New Roman" w:hAnsi="Times New Roman" w:cs="Times New Roman"/>
          <w:lang w:eastAsia="hr-HR"/>
        </w:rPr>
        <w:t xml:space="preserve">utrošena sredstva u iznosu od </w:t>
      </w:r>
      <w:r w:rsidR="00C17E50" w:rsidRPr="00E338EB">
        <w:rPr>
          <w:rFonts w:ascii="Times New Roman" w:hAnsi="Times New Roman" w:cs="Times New Roman"/>
        </w:rPr>
        <w:t>923.830,72</w:t>
      </w:r>
      <w:r w:rsidR="00B11510" w:rsidRPr="005A6A11">
        <w:rPr>
          <w:rFonts w:ascii="Times New Roman" w:eastAsia="Times New Roman" w:hAnsi="Times New Roman" w:cs="Times New Roman"/>
          <w:lang w:eastAsia="hr-HR"/>
        </w:rPr>
        <w:t xml:space="preserve"> </w:t>
      </w:r>
      <w:r w:rsidR="00B11510" w:rsidRPr="00E338EB">
        <w:rPr>
          <w:rFonts w:ascii="Times New Roman" w:eastAsia="Times New Roman" w:hAnsi="Times New Roman" w:cs="Times New Roman"/>
          <w:lang w:eastAsia="hr-HR"/>
        </w:rPr>
        <w:t>eura</w:t>
      </w:r>
      <w:r w:rsidR="00AB741D" w:rsidRPr="005A6A11">
        <w:rPr>
          <w:rFonts w:ascii="Times New Roman" w:eastAsia="Times New Roman" w:hAnsi="Times New Roman" w:cs="Times New Roman"/>
          <w:lang w:eastAsia="hr-HR"/>
        </w:rPr>
        <w:t>.</w:t>
      </w:r>
      <w:r w:rsidR="009E5B6F" w:rsidRPr="005A6A11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0B5D038A" w14:textId="27BD676B" w:rsidR="001C1F47" w:rsidRPr="00A876D3" w:rsidRDefault="001C1F47" w:rsidP="003A3662">
      <w:pPr>
        <w:pStyle w:val="Heading2"/>
        <w:pBdr>
          <w:bottom w:val="single" w:sz="4" w:space="1" w:color="auto"/>
        </w:pBdr>
        <w:shd w:val="clear" w:color="auto" w:fill="D9E2F3" w:themeFill="accent5" w:themeFillTint="33"/>
        <w:spacing w:before="120" w:after="120" w:line="276" w:lineRule="auto"/>
        <w:rPr>
          <w:rFonts w:cs="Times New Roman"/>
        </w:rPr>
      </w:pPr>
      <w:r w:rsidRPr="00A876D3">
        <w:rPr>
          <w:rFonts w:cs="Times New Roman"/>
        </w:rPr>
        <w:t>Zaključak</w:t>
      </w:r>
    </w:p>
    <w:p w14:paraId="343FA9BA" w14:textId="50E772B2" w:rsidR="00BB2FDD" w:rsidRPr="009135E0" w:rsidRDefault="00144BE9" w:rsidP="003A3662">
      <w:pPr>
        <w:spacing w:before="120" w:after="120"/>
        <w:jc w:val="both"/>
        <w:rPr>
          <w:rFonts w:ascii="Times New Roman" w:hAnsi="Times New Roman" w:cs="Times New Roman"/>
        </w:rPr>
      </w:pPr>
      <w:r w:rsidRPr="009135E0">
        <w:rPr>
          <w:rFonts w:ascii="Times New Roman" w:hAnsi="Times New Roman" w:cs="Times New Roman"/>
        </w:rPr>
        <w:t xml:space="preserve">U izvještajnom razdoblju, sva </w:t>
      </w:r>
      <w:r w:rsidR="00802CB9" w:rsidRPr="009135E0">
        <w:rPr>
          <w:rFonts w:ascii="Times New Roman" w:hAnsi="Times New Roman" w:cs="Times New Roman"/>
        </w:rPr>
        <w:t>nadležna</w:t>
      </w:r>
      <w:r w:rsidRPr="009135E0">
        <w:rPr>
          <w:rFonts w:ascii="Times New Roman" w:hAnsi="Times New Roman" w:cs="Times New Roman"/>
        </w:rPr>
        <w:t xml:space="preserve"> tijela u Republici Hrvatskoj, </w:t>
      </w:r>
      <w:r w:rsidR="006E757F" w:rsidRPr="009135E0">
        <w:rPr>
          <w:rFonts w:ascii="Times New Roman" w:hAnsi="Times New Roman" w:cs="Times New Roman"/>
        </w:rPr>
        <w:t xml:space="preserve">predvođena Ministarstvom, </w:t>
      </w:r>
      <w:r w:rsidRPr="009135E0">
        <w:rPr>
          <w:rFonts w:ascii="Times New Roman" w:hAnsi="Times New Roman" w:cs="Times New Roman"/>
        </w:rPr>
        <w:t>pridonijela su rješavanju pitanja osoba nestalih u Domovinskom ratu, provedbom ak</w:t>
      </w:r>
      <w:r w:rsidR="006E757F" w:rsidRPr="009135E0">
        <w:rPr>
          <w:rFonts w:ascii="Times New Roman" w:hAnsi="Times New Roman" w:cs="Times New Roman"/>
        </w:rPr>
        <w:t xml:space="preserve">tivnosti iz svoje nadležnosti. </w:t>
      </w:r>
    </w:p>
    <w:p w14:paraId="00930C84" w14:textId="71D70B76" w:rsidR="00802CB9" w:rsidRPr="003F35FB" w:rsidRDefault="00AE42FF" w:rsidP="003A3662">
      <w:pPr>
        <w:spacing w:before="120" w:after="120" w:line="264" w:lineRule="auto"/>
        <w:jc w:val="both"/>
        <w:rPr>
          <w:rFonts w:ascii="Times New Roman" w:hAnsi="Times New Roman" w:cs="Times New Roman"/>
        </w:rPr>
      </w:pPr>
      <w:r w:rsidRPr="003F35FB">
        <w:rPr>
          <w:rFonts w:ascii="Times New Roman" w:eastAsia="Calibri" w:hAnsi="Times New Roman" w:cs="Times New Roman"/>
        </w:rPr>
        <w:t>T</w:t>
      </w:r>
      <w:r w:rsidR="002F21FB" w:rsidRPr="003F35FB">
        <w:rPr>
          <w:rFonts w:ascii="Times New Roman" w:eastAsia="Calibri" w:hAnsi="Times New Roman" w:cs="Times New Roman"/>
        </w:rPr>
        <w:t xml:space="preserve">ako su prikupljena saznanja o </w:t>
      </w:r>
      <w:r w:rsidR="00183BF0" w:rsidRPr="003F35FB">
        <w:rPr>
          <w:rFonts w:ascii="Times New Roman" w:eastAsia="Calibri" w:hAnsi="Times New Roman" w:cs="Times New Roman"/>
        </w:rPr>
        <w:t>49</w:t>
      </w:r>
      <w:r w:rsidRPr="003F35FB">
        <w:rPr>
          <w:rFonts w:ascii="Times New Roman" w:eastAsia="Calibri" w:hAnsi="Times New Roman" w:cs="Times New Roman"/>
        </w:rPr>
        <w:t xml:space="preserve"> moguć</w:t>
      </w:r>
      <w:r w:rsidR="0065741A" w:rsidRPr="003F35FB">
        <w:rPr>
          <w:rFonts w:ascii="Times New Roman" w:eastAsia="Calibri" w:hAnsi="Times New Roman" w:cs="Times New Roman"/>
        </w:rPr>
        <w:t>ih</w:t>
      </w:r>
      <w:r w:rsidRPr="003F35FB">
        <w:rPr>
          <w:rFonts w:ascii="Times New Roman" w:eastAsia="Calibri" w:hAnsi="Times New Roman" w:cs="Times New Roman"/>
        </w:rPr>
        <w:t xml:space="preserve"> mjesta prikrivenih masovnih i pojedinačnih grobnica, provedeno je </w:t>
      </w:r>
      <w:r w:rsidRPr="003F35FB">
        <w:rPr>
          <w:rFonts w:ascii="Times New Roman" w:hAnsi="Times New Roman" w:cs="Times New Roman"/>
        </w:rPr>
        <w:t>cj</w:t>
      </w:r>
      <w:r w:rsidR="002F21FB" w:rsidRPr="003F35FB">
        <w:rPr>
          <w:rFonts w:ascii="Times New Roman" w:hAnsi="Times New Roman" w:cs="Times New Roman"/>
        </w:rPr>
        <w:t xml:space="preserve">elovito terensko istraživanje </w:t>
      </w:r>
      <w:r w:rsidR="00183BF0" w:rsidRPr="003F35FB">
        <w:rPr>
          <w:rFonts w:ascii="Times New Roman" w:hAnsi="Times New Roman" w:cs="Times New Roman"/>
        </w:rPr>
        <w:t>28</w:t>
      </w:r>
      <w:r w:rsidRPr="003F35FB">
        <w:rPr>
          <w:rFonts w:ascii="Times New Roman" w:hAnsi="Times New Roman" w:cs="Times New Roman"/>
        </w:rPr>
        <w:t xml:space="preserve"> indiciran</w:t>
      </w:r>
      <w:r w:rsidR="0065741A" w:rsidRPr="003F35FB">
        <w:rPr>
          <w:rFonts w:ascii="Times New Roman" w:hAnsi="Times New Roman" w:cs="Times New Roman"/>
        </w:rPr>
        <w:t>ih</w:t>
      </w:r>
      <w:r w:rsidRPr="003F35FB">
        <w:rPr>
          <w:rFonts w:ascii="Times New Roman" w:hAnsi="Times New Roman" w:cs="Times New Roman"/>
        </w:rPr>
        <w:t xml:space="preserve"> lokacij</w:t>
      </w:r>
      <w:r w:rsidR="0065741A" w:rsidRPr="003F35FB">
        <w:rPr>
          <w:rFonts w:ascii="Times New Roman" w:hAnsi="Times New Roman" w:cs="Times New Roman"/>
        </w:rPr>
        <w:t>a</w:t>
      </w:r>
      <w:r w:rsidR="00D2073E" w:rsidRPr="003F35FB">
        <w:rPr>
          <w:rFonts w:ascii="Times New Roman" w:hAnsi="Times New Roman" w:cs="Times New Roman"/>
        </w:rPr>
        <w:t xml:space="preserve"> (pretraženo je </w:t>
      </w:r>
      <w:r w:rsidR="00183BF0" w:rsidRPr="003F35FB">
        <w:rPr>
          <w:rFonts w:ascii="Times New Roman" w:hAnsi="Times New Roman" w:cs="Times New Roman"/>
        </w:rPr>
        <w:t>23.289</w:t>
      </w:r>
      <w:r w:rsidR="00621A39" w:rsidRPr="003F35FB">
        <w:rPr>
          <w:rFonts w:ascii="Times New Roman" w:hAnsi="Times New Roman" w:cs="Times New Roman"/>
        </w:rPr>
        <w:t xml:space="preserve"> m</w:t>
      </w:r>
      <w:r w:rsidR="00621A39" w:rsidRPr="003F35FB">
        <w:rPr>
          <w:rFonts w:ascii="Times New Roman" w:hAnsi="Times New Roman" w:cs="Times New Roman"/>
          <w:vertAlign w:val="superscript"/>
        </w:rPr>
        <w:t>2</w:t>
      </w:r>
      <w:r w:rsidR="00D2073E" w:rsidRPr="003F35FB">
        <w:rPr>
          <w:rFonts w:ascii="Times New Roman" w:hAnsi="Times New Roman" w:cs="Times New Roman"/>
        </w:rPr>
        <w:t>)</w:t>
      </w:r>
      <w:r w:rsidRPr="003F35FB">
        <w:rPr>
          <w:rFonts w:ascii="Times New Roman" w:hAnsi="Times New Roman" w:cs="Times New Roman"/>
        </w:rPr>
        <w:t xml:space="preserve">, pronađeni su </w:t>
      </w:r>
      <w:r w:rsidR="002F21FB" w:rsidRPr="003F35FB">
        <w:rPr>
          <w:rFonts w:ascii="Times New Roman" w:hAnsi="Times New Roman" w:cs="Times New Roman"/>
        </w:rPr>
        <w:t xml:space="preserve">i ekshumirani posmrtni ostaci </w:t>
      </w:r>
      <w:r w:rsidR="00183BF0" w:rsidRPr="003F35FB">
        <w:rPr>
          <w:rFonts w:ascii="Times New Roman" w:hAnsi="Times New Roman" w:cs="Times New Roman"/>
        </w:rPr>
        <w:t>11</w:t>
      </w:r>
      <w:r w:rsidRPr="003F35FB">
        <w:rPr>
          <w:rFonts w:ascii="Times New Roman" w:hAnsi="Times New Roman" w:cs="Times New Roman"/>
        </w:rPr>
        <w:t xml:space="preserve"> osoba</w:t>
      </w:r>
      <w:r w:rsidR="0065741A" w:rsidRPr="003F35FB">
        <w:rPr>
          <w:rFonts w:ascii="Times New Roman" w:hAnsi="Times New Roman" w:cs="Times New Roman"/>
        </w:rPr>
        <w:t>.</w:t>
      </w:r>
      <w:r w:rsidRPr="003F35FB">
        <w:rPr>
          <w:rFonts w:ascii="Times New Roman" w:hAnsi="Times New Roman" w:cs="Times New Roman"/>
        </w:rPr>
        <w:t xml:space="preserve"> Nadalje, završno su </w:t>
      </w:r>
      <w:r w:rsidR="002F21FB" w:rsidRPr="003F35FB">
        <w:rPr>
          <w:rFonts w:ascii="Times New Roman" w:hAnsi="Times New Roman" w:cs="Times New Roman"/>
        </w:rPr>
        <w:t xml:space="preserve">identificirani posmrtni ostaci </w:t>
      </w:r>
      <w:r w:rsidR="00183BF0" w:rsidRPr="003F35FB">
        <w:rPr>
          <w:rFonts w:ascii="Times New Roman" w:hAnsi="Times New Roman" w:cs="Times New Roman"/>
        </w:rPr>
        <w:t>13</w:t>
      </w:r>
      <w:r w:rsidR="002F21FB" w:rsidRPr="003F35FB">
        <w:rPr>
          <w:rFonts w:ascii="Times New Roman" w:hAnsi="Times New Roman" w:cs="Times New Roman"/>
        </w:rPr>
        <w:t xml:space="preserve"> osob</w:t>
      </w:r>
      <w:r w:rsidR="0065741A" w:rsidRPr="003F35FB">
        <w:rPr>
          <w:rFonts w:ascii="Times New Roman" w:hAnsi="Times New Roman" w:cs="Times New Roman"/>
        </w:rPr>
        <w:t>a</w:t>
      </w:r>
      <w:r w:rsidR="00844278" w:rsidRPr="003F35FB">
        <w:rPr>
          <w:rFonts w:ascii="Times New Roman" w:hAnsi="Times New Roman" w:cs="Times New Roman"/>
        </w:rPr>
        <w:t xml:space="preserve"> </w:t>
      </w:r>
      <w:r w:rsidR="00A876D3" w:rsidRPr="003F35FB">
        <w:rPr>
          <w:rFonts w:ascii="Times New Roman" w:hAnsi="Times New Roman" w:cs="Times New Roman"/>
        </w:rPr>
        <w:t>te je o</w:t>
      </w:r>
      <w:r w:rsidR="00BB2FDD" w:rsidRPr="003F35FB">
        <w:rPr>
          <w:rFonts w:ascii="Times New Roman" w:hAnsi="Times New Roman" w:cs="Times New Roman"/>
        </w:rPr>
        <w:t>rg</w:t>
      </w:r>
      <w:r w:rsidR="002F21FB" w:rsidRPr="003F35FB">
        <w:rPr>
          <w:rFonts w:ascii="Times New Roman" w:hAnsi="Times New Roman" w:cs="Times New Roman"/>
        </w:rPr>
        <w:t xml:space="preserve">anizirana je pogrebna skrb za </w:t>
      </w:r>
      <w:r w:rsidR="00183BF0" w:rsidRPr="003F35FB">
        <w:rPr>
          <w:rFonts w:ascii="Times New Roman" w:hAnsi="Times New Roman" w:cs="Times New Roman"/>
        </w:rPr>
        <w:t>24</w:t>
      </w:r>
      <w:r w:rsidR="00BB2FDD" w:rsidRPr="003F35FB">
        <w:rPr>
          <w:rFonts w:ascii="Times New Roman" w:hAnsi="Times New Roman" w:cs="Times New Roman"/>
        </w:rPr>
        <w:t xml:space="preserve"> identificiran</w:t>
      </w:r>
      <w:r w:rsidR="00183BF0" w:rsidRPr="003F35FB">
        <w:rPr>
          <w:rFonts w:ascii="Times New Roman" w:hAnsi="Times New Roman" w:cs="Times New Roman"/>
        </w:rPr>
        <w:t>e</w:t>
      </w:r>
      <w:r w:rsidR="00BB2FDD" w:rsidRPr="003F35FB">
        <w:rPr>
          <w:rFonts w:ascii="Times New Roman" w:hAnsi="Times New Roman" w:cs="Times New Roman"/>
        </w:rPr>
        <w:t xml:space="preserve"> osob</w:t>
      </w:r>
      <w:r w:rsidR="00183BF0" w:rsidRPr="003F35FB">
        <w:rPr>
          <w:rFonts w:ascii="Times New Roman" w:hAnsi="Times New Roman" w:cs="Times New Roman"/>
        </w:rPr>
        <w:t>e</w:t>
      </w:r>
      <w:r w:rsidR="00BB2FDD" w:rsidRPr="003F35FB">
        <w:rPr>
          <w:rFonts w:ascii="Times New Roman" w:hAnsi="Times New Roman" w:cs="Times New Roman"/>
        </w:rPr>
        <w:t>.</w:t>
      </w:r>
    </w:p>
    <w:p w14:paraId="79F66F15" w14:textId="6BAB2ABB" w:rsidR="00BB2FDD" w:rsidRPr="009135E0" w:rsidRDefault="00A876D3" w:rsidP="003A3662">
      <w:pPr>
        <w:spacing w:before="120" w:after="120" w:line="264" w:lineRule="auto"/>
        <w:jc w:val="both"/>
        <w:rPr>
          <w:rFonts w:ascii="Times New Roman" w:hAnsi="Times New Roman" w:cs="Times New Roman"/>
        </w:rPr>
      </w:pPr>
      <w:r w:rsidRPr="009135E0">
        <w:rPr>
          <w:rFonts w:ascii="Times New Roman" w:hAnsi="Times New Roman" w:cs="Times New Roman"/>
        </w:rPr>
        <w:t xml:space="preserve">Uz aktivnosti izravno usmjerene na rješavanje slučajeva nestalih osoba, sukladno Zakonu, </w:t>
      </w:r>
      <w:r w:rsidR="002F21FB" w:rsidRPr="009135E0">
        <w:rPr>
          <w:rFonts w:ascii="Times New Roman" w:hAnsi="Times New Roman" w:cs="Times New Roman"/>
        </w:rPr>
        <w:t>nastavljene</w:t>
      </w:r>
      <w:r w:rsidRPr="009135E0">
        <w:rPr>
          <w:rFonts w:ascii="Times New Roman" w:hAnsi="Times New Roman" w:cs="Times New Roman"/>
        </w:rPr>
        <w:t xml:space="preserve"> su i </w:t>
      </w:r>
      <w:r w:rsidR="002F21FB" w:rsidRPr="009135E0">
        <w:rPr>
          <w:rFonts w:ascii="Times New Roman" w:hAnsi="Times New Roman" w:cs="Times New Roman"/>
        </w:rPr>
        <w:t xml:space="preserve">aktivnosti radi </w:t>
      </w:r>
      <w:r w:rsidRPr="009135E0">
        <w:rPr>
          <w:rFonts w:ascii="Times New Roman" w:hAnsi="Times New Roman" w:cs="Times New Roman"/>
        </w:rPr>
        <w:t xml:space="preserve">daljnjeg unaprjeđenja metodologije rada, </w:t>
      </w:r>
      <w:r w:rsidR="002F21FB" w:rsidRPr="009135E0">
        <w:rPr>
          <w:rFonts w:ascii="Times New Roman" w:hAnsi="Times New Roman" w:cs="Times New Roman"/>
        </w:rPr>
        <w:t xml:space="preserve">posebice u području </w:t>
      </w:r>
      <w:r w:rsidRPr="009135E0">
        <w:rPr>
          <w:rFonts w:ascii="Times New Roman" w:hAnsi="Times New Roman" w:cs="Times New Roman"/>
        </w:rPr>
        <w:t>obrade i identifikacije posmrtnih ostataka.</w:t>
      </w:r>
    </w:p>
    <w:p w14:paraId="6DCDE8E2" w14:textId="77777777" w:rsidR="0059598F" w:rsidRDefault="00665188" w:rsidP="003A3662">
      <w:pPr>
        <w:spacing w:before="120" w:after="120" w:line="264" w:lineRule="auto"/>
        <w:jc w:val="both"/>
        <w:rPr>
          <w:rFonts w:ascii="Times New Roman" w:eastAsia="Calibri" w:hAnsi="Times New Roman" w:cs="Times New Roman"/>
        </w:rPr>
      </w:pPr>
      <w:r w:rsidRPr="009135E0">
        <w:rPr>
          <w:rFonts w:ascii="Times New Roman" w:eastAsia="Calibri" w:hAnsi="Times New Roman" w:cs="Times New Roman"/>
        </w:rPr>
        <w:t xml:space="preserve">Nastavljeni su napori u području unaprjeđenja bilateralne suradnje, no ključnom preprekom pronalasku nestalih osoba </w:t>
      </w:r>
      <w:r w:rsidR="00A876D3" w:rsidRPr="009135E0">
        <w:rPr>
          <w:rFonts w:ascii="Times New Roman" w:eastAsia="Calibri" w:hAnsi="Times New Roman" w:cs="Times New Roman"/>
        </w:rPr>
        <w:t xml:space="preserve">i dalje </w:t>
      </w:r>
      <w:r w:rsidRPr="009135E0">
        <w:rPr>
          <w:rFonts w:ascii="Times New Roman" w:eastAsia="Calibri" w:hAnsi="Times New Roman" w:cs="Times New Roman"/>
        </w:rPr>
        <w:t xml:space="preserve">ostaje izostanak suradnje </w:t>
      </w:r>
      <w:r w:rsidR="00A876D3" w:rsidRPr="009135E0">
        <w:rPr>
          <w:rFonts w:ascii="Times New Roman" w:eastAsia="Calibri" w:hAnsi="Times New Roman" w:cs="Times New Roman"/>
        </w:rPr>
        <w:t xml:space="preserve">od strane </w:t>
      </w:r>
      <w:r w:rsidRPr="009135E0">
        <w:rPr>
          <w:rFonts w:ascii="Times New Roman" w:eastAsia="Calibri" w:hAnsi="Times New Roman" w:cs="Times New Roman"/>
        </w:rPr>
        <w:t xml:space="preserve">nadležnih tijela Republike Srbije. </w:t>
      </w:r>
    </w:p>
    <w:p w14:paraId="6D783C5D" w14:textId="47ADB38C" w:rsidR="00665188" w:rsidRPr="009135E0" w:rsidRDefault="00A876D3" w:rsidP="003A3662">
      <w:pPr>
        <w:spacing w:before="120" w:after="120" w:line="264" w:lineRule="auto"/>
        <w:jc w:val="both"/>
        <w:rPr>
          <w:rFonts w:ascii="Times New Roman" w:eastAsia="Calibri" w:hAnsi="Times New Roman" w:cs="Times New Roman"/>
        </w:rPr>
      </w:pPr>
      <w:r w:rsidRPr="009135E0">
        <w:rPr>
          <w:rFonts w:ascii="Times New Roman" w:eastAsia="Calibri" w:hAnsi="Times New Roman" w:cs="Times New Roman"/>
        </w:rPr>
        <w:t>Također, nastavljena je suradnja s međunarodnim organizacijama koje se u svom djelokrugu bave pitanjem nestalih osoba</w:t>
      </w:r>
      <w:r w:rsidR="00154740" w:rsidRPr="009135E0">
        <w:rPr>
          <w:rFonts w:ascii="Times New Roman" w:eastAsia="Calibri" w:hAnsi="Times New Roman" w:cs="Times New Roman"/>
        </w:rPr>
        <w:t>.</w:t>
      </w:r>
      <w:r w:rsidRPr="009135E0">
        <w:rPr>
          <w:rFonts w:ascii="Times New Roman" w:eastAsia="Calibri" w:hAnsi="Times New Roman" w:cs="Times New Roman"/>
        </w:rPr>
        <w:t xml:space="preserve"> </w:t>
      </w:r>
    </w:p>
    <w:p w14:paraId="341A8F90" w14:textId="67E119A3" w:rsidR="0004431F" w:rsidRPr="009135E0" w:rsidRDefault="0004431F" w:rsidP="003A3662">
      <w:pPr>
        <w:spacing w:before="120" w:after="120"/>
        <w:jc w:val="both"/>
        <w:rPr>
          <w:rFonts w:ascii="Times New Roman" w:hAnsi="Times New Roman" w:cs="Times New Roman"/>
        </w:rPr>
      </w:pPr>
      <w:r w:rsidRPr="009135E0">
        <w:rPr>
          <w:rFonts w:ascii="Times New Roman" w:hAnsi="Times New Roman" w:cs="Times New Roman"/>
        </w:rPr>
        <w:t xml:space="preserve">Posebna pozornost posvećena je odnosu s obiteljima nestalih i smrtno stradalih osoba u Domovinskom ratu za koje nije poznato mjesto ukopa. U izvještajnom razdoblju je nastavljena iznimna suradnja i partnerski odnos s udrugama koje okupljaju obitelji nestalih osoba, osobito sa Savezom udruga obitelji zatočenih i nestalih hrvatskih branitelja. </w:t>
      </w:r>
    </w:p>
    <w:p w14:paraId="3B61CAA8" w14:textId="6B5BBC7E" w:rsidR="00853C6C" w:rsidRPr="00E54A9F" w:rsidRDefault="00144BE9" w:rsidP="003A3662">
      <w:pPr>
        <w:spacing w:before="120" w:after="120"/>
        <w:jc w:val="both"/>
        <w:rPr>
          <w:rFonts w:ascii="Times New Roman" w:hAnsi="Times New Roman" w:cs="Times New Roman"/>
        </w:rPr>
      </w:pPr>
      <w:r w:rsidRPr="00E54A9F">
        <w:rPr>
          <w:rFonts w:ascii="Times New Roman" w:hAnsi="Times New Roman" w:cs="Times New Roman"/>
        </w:rPr>
        <w:t xml:space="preserve">No, unatoč svim uloženim naporima, Republika Hrvatska, putem nadležnoga Ministarstva još traga za </w:t>
      </w:r>
      <w:r w:rsidRPr="00E338EB">
        <w:rPr>
          <w:rFonts w:ascii="Times New Roman" w:hAnsi="Times New Roman" w:cs="Times New Roman"/>
        </w:rPr>
        <w:t>18</w:t>
      </w:r>
      <w:r w:rsidR="00183BF0" w:rsidRPr="00E338EB">
        <w:rPr>
          <w:rFonts w:ascii="Times New Roman" w:hAnsi="Times New Roman" w:cs="Times New Roman"/>
        </w:rPr>
        <w:t>03</w:t>
      </w:r>
      <w:r w:rsidRPr="00E338EB">
        <w:rPr>
          <w:rFonts w:ascii="Times New Roman" w:hAnsi="Times New Roman" w:cs="Times New Roman"/>
        </w:rPr>
        <w:t xml:space="preserve"> nestal</w:t>
      </w:r>
      <w:r w:rsidR="00183BF0" w:rsidRPr="00E338EB">
        <w:rPr>
          <w:rFonts w:ascii="Times New Roman" w:hAnsi="Times New Roman" w:cs="Times New Roman"/>
        </w:rPr>
        <w:t>e</w:t>
      </w:r>
      <w:r w:rsidRPr="00E338EB">
        <w:rPr>
          <w:rFonts w:ascii="Times New Roman" w:hAnsi="Times New Roman" w:cs="Times New Roman"/>
        </w:rPr>
        <w:t xml:space="preserve"> i smrtno stradal</w:t>
      </w:r>
      <w:r w:rsidR="00183BF0" w:rsidRPr="00E338EB">
        <w:rPr>
          <w:rFonts w:ascii="Times New Roman" w:hAnsi="Times New Roman" w:cs="Times New Roman"/>
        </w:rPr>
        <w:t>e</w:t>
      </w:r>
      <w:r w:rsidR="0065741A" w:rsidRPr="00E338EB">
        <w:rPr>
          <w:rFonts w:ascii="Times New Roman" w:hAnsi="Times New Roman" w:cs="Times New Roman"/>
        </w:rPr>
        <w:t xml:space="preserve"> osob</w:t>
      </w:r>
      <w:r w:rsidR="00183BF0" w:rsidRPr="00E338EB">
        <w:rPr>
          <w:rFonts w:ascii="Times New Roman" w:hAnsi="Times New Roman" w:cs="Times New Roman"/>
        </w:rPr>
        <w:t>e</w:t>
      </w:r>
      <w:r w:rsidRPr="00E338EB">
        <w:rPr>
          <w:rFonts w:ascii="Times New Roman" w:hAnsi="Times New Roman" w:cs="Times New Roman"/>
        </w:rPr>
        <w:t xml:space="preserve"> u Domovinskom ratu za koje nije poznato mjesto ukopa</w:t>
      </w:r>
      <w:r w:rsidR="00844278" w:rsidRPr="005A6A11">
        <w:rPr>
          <w:rFonts w:ascii="Times New Roman" w:hAnsi="Times New Roman" w:cs="Times New Roman"/>
        </w:rPr>
        <w:t xml:space="preserve"> </w:t>
      </w:r>
      <w:r w:rsidRPr="005A6A11">
        <w:rPr>
          <w:rFonts w:ascii="Times New Roman" w:hAnsi="Times New Roman" w:cs="Times New Roman"/>
        </w:rPr>
        <w:t>(s</w:t>
      </w:r>
      <w:r w:rsidRPr="00E54A9F">
        <w:rPr>
          <w:rFonts w:ascii="Times New Roman" w:hAnsi="Times New Roman" w:cs="Times New Roman"/>
        </w:rPr>
        <w:t>tanje evidencija na dan 31. prosinca 202</w:t>
      </w:r>
      <w:r w:rsidR="00183BF0" w:rsidRPr="00E54A9F">
        <w:rPr>
          <w:rFonts w:ascii="Times New Roman" w:hAnsi="Times New Roman" w:cs="Times New Roman"/>
        </w:rPr>
        <w:t>3</w:t>
      </w:r>
      <w:r w:rsidRPr="00E54A9F">
        <w:rPr>
          <w:rFonts w:ascii="Times New Roman" w:hAnsi="Times New Roman" w:cs="Times New Roman"/>
        </w:rPr>
        <w:t>. godine).</w:t>
      </w:r>
    </w:p>
    <w:sectPr w:rsidR="00853C6C" w:rsidRPr="00E54A9F" w:rsidSect="00227AE3">
      <w:footerReference w:type="default" r:id="rId15"/>
      <w:footerReference w:type="first" r:id="rId1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BE2A1" w14:textId="77777777" w:rsidR="00E443EE" w:rsidRDefault="00E443EE" w:rsidP="00CE23E2">
      <w:pPr>
        <w:spacing w:after="0" w:line="240" w:lineRule="auto"/>
      </w:pPr>
      <w:r>
        <w:separator/>
      </w:r>
    </w:p>
  </w:endnote>
  <w:endnote w:type="continuationSeparator" w:id="0">
    <w:p w14:paraId="0FEC299B" w14:textId="77777777" w:rsidR="00E443EE" w:rsidRDefault="00E443EE" w:rsidP="00CE2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2085133886"/>
      <w:docPartObj>
        <w:docPartGallery w:val="Page Numbers (Bottom of Page)"/>
        <w:docPartUnique/>
      </w:docPartObj>
    </w:sdtPr>
    <w:sdtEndPr/>
    <w:sdtContent>
      <w:p w14:paraId="57285CC3" w14:textId="1EC3352F" w:rsidR="000149DC" w:rsidRPr="00624C47" w:rsidRDefault="000149DC" w:rsidP="00624C47">
        <w:pPr>
          <w:pStyle w:val="Footer"/>
          <w:jc w:val="right"/>
          <w:rPr>
            <w:rFonts w:ascii="Times New Roman" w:hAnsi="Times New Roman" w:cs="Times New Roman"/>
          </w:rPr>
        </w:pPr>
        <w:r w:rsidRPr="003D6589">
          <w:rPr>
            <w:rFonts w:ascii="Times New Roman" w:hAnsi="Times New Roman" w:cs="Times New Roman"/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01AFD50" wp14:editId="17C863C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3" name="Pravokutn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74A8AD" w14:textId="6771C4A8" w:rsidR="000149DC" w:rsidRDefault="000149D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F42802" w:rsidRPr="00F42802">
                                <w:rPr>
                                  <w:noProof/>
                                  <w:color w:val="ED7D31" w:themeColor="accent2"/>
                                </w:rPr>
                                <w:t>9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01AFD50" id="Pravokutnik 3" o:spid="_x0000_s1026" style="position:absolute;left:0;text-align:left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DYYcNPGAgAAww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14:paraId="2674A8AD" w14:textId="6771C4A8" w:rsidR="000149DC" w:rsidRDefault="000149D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F42802" w:rsidRPr="00F42802">
                          <w:rPr>
                            <w:noProof/>
                            <w:color w:val="ED7D31" w:themeColor="accent2"/>
                          </w:rPr>
                          <w:t>9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260B9" w14:textId="6539817E" w:rsidR="000149DC" w:rsidRDefault="000149DC">
    <w:pPr>
      <w:pStyle w:val="Footer"/>
      <w:jc w:val="right"/>
    </w:pPr>
  </w:p>
  <w:p w14:paraId="619C08C0" w14:textId="3F3E03BE" w:rsidR="000149DC" w:rsidRDefault="00014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37290" w14:textId="77777777" w:rsidR="00E443EE" w:rsidRDefault="00E443EE" w:rsidP="00CE23E2">
      <w:pPr>
        <w:spacing w:after="0" w:line="240" w:lineRule="auto"/>
      </w:pPr>
      <w:r>
        <w:separator/>
      </w:r>
    </w:p>
  </w:footnote>
  <w:footnote w:type="continuationSeparator" w:id="0">
    <w:p w14:paraId="07BD280D" w14:textId="77777777" w:rsidR="00E443EE" w:rsidRDefault="00E443EE" w:rsidP="00CE23E2">
      <w:pPr>
        <w:spacing w:after="0" w:line="240" w:lineRule="auto"/>
      </w:pPr>
      <w:r>
        <w:continuationSeparator/>
      </w:r>
    </w:p>
  </w:footnote>
  <w:footnote w:id="1">
    <w:p w14:paraId="074F02AA" w14:textId="02EFCAB8" w:rsidR="000149DC" w:rsidRPr="00E76FD8" w:rsidRDefault="000149DC" w:rsidP="00E42673">
      <w:pPr>
        <w:pStyle w:val="FootnoteText"/>
        <w:jc w:val="both"/>
        <w:rPr>
          <w:rFonts w:ascii="Times New Roman" w:hAnsi="Times New Roman"/>
          <w:color w:val="FF0000"/>
        </w:rPr>
      </w:pPr>
      <w:r w:rsidRPr="00E76FD8">
        <w:rPr>
          <w:rStyle w:val="FootnoteReference"/>
          <w:rFonts w:ascii="Times New Roman" w:hAnsi="Times New Roman"/>
        </w:rPr>
        <w:footnoteRef/>
      </w:r>
      <w:r w:rsidRPr="00E76FD8">
        <w:rPr>
          <w:rFonts w:ascii="Times New Roman" w:hAnsi="Times New Roman"/>
        </w:rPr>
        <w:t xml:space="preserve"> Kao što je navedeno u </w:t>
      </w:r>
      <w:r w:rsidRPr="00E76FD8">
        <w:rPr>
          <w:rFonts w:ascii="Times New Roman" w:eastAsia="Times New Roman" w:hAnsi="Times New Roman"/>
        </w:rPr>
        <w:t xml:space="preserve">Odjeljku 1.4. (str. 5), za svih 13 </w:t>
      </w:r>
      <w:r w:rsidR="006522FA">
        <w:rPr>
          <w:rFonts w:ascii="Times New Roman" w:eastAsia="Times New Roman" w:hAnsi="Times New Roman"/>
        </w:rPr>
        <w:t xml:space="preserve">osoba identificiranih u izvještajnom razdoblju, </w:t>
      </w:r>
      <w:r w:rsidRPr="00E76FD8">
        <w:rPr>
          <w:rFonts w:ascii="Times New Roman" w:eastAsia="Times New Roman" w:hAnsi="Times New Roman"/>
        </w:rPr>
        <w:t xml:space="preserve">pri Ministarstvu </w:t>
      </w:r>
      <w:r w:rsidR="006522FA">
        <w:rPr>
          <w:rFonts w:ascii="Times New Roman" w:eastAsia="Times New Roman" w:hAnsi="Times New Roman"/>
        </w:rPr>
        <w:t xml:space="preserve">je </w:t>
      </w:r>
      <w:r w:rsidRPr="00E76FD8">
        <w:rPr>
          <w:rFonts w:ascii="Times New Roman" w:eastAsia="Times New Roman" w:hAnsi="Times New Roman"/>
        </w:rPr>
        <w:t>bio pokrenut postupak traženja.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1E17"/>
    <w:multiLevelType w:val="hybridMultilevel"/>
    <w:tmpl w:val="BD2A8B1A"/>
    <w:lvl w:ilvl="0" w:tplc="D8886C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12475"/>
    <w:multiLevelType w:val="hybridMultilevel"/>
    <w:tmpl w:val="EB188E4A"/>
    <w:lvl w:ilvl="0" w:tplc="9544DCD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46A68"/>
    <w:multiLevelType w:val="hybridMultilevel"/>
    <w:tmpl w:val="DD12BBE6"/>
    <w:lvl w:ilvl="0" w:tplc="A11E7FE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A94C3E"/>
    <w:multiLevelType w:val="hybridMultilevel"/>
    <w:tmpl w:val="78689C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9192F"/>
    <w:multiLevelType w:val="hybridMultilevel"/>
    <w:tmpl w:val="CF6A97C6"/>
    <w:lvl w:ilvl="0" w:tplc="10468C6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23791"/>
    <w:multiLevelType w:val="hybridMultilevel"/>
    <w:tmpl w:val="C75245BC"/>
    <w:lvl w:ilvl="0" w:tplc="51F0FF4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53BC7"/>
    <w:multiLevelType w:val="hybridMultilevel"/>
    <w:tmpl w:val="2068A19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2D27F9"/>
    <w:multiLevelType w:val="hybridMultilevel"/>
    <w:tmpl w:val="8272BC30"/>
    <w:lvl w:ilvl="0" w:tplc="EFFE76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D51A8"/>
    <w:multiLevelType w:val="hybridMultilevel"/>
    <w:tmpl w:val="D278BFC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B810C8"/>
    <w:multiLevelType w:val="hybridMultilevel"/>
    <w:tmpl w:val="7D6C322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F638C"/>
    <w:multiLevelType w:val="hybridMultilevel"/>
    <w:tmpl w:val="38E89EA6"/>
    <w:lvl w:ilvl="0" w:tplc="26B4427E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E7EEB"/>
    <w:multiLevelType w:val="hybridMultilevel"/>
    <w:tmpl w:val="AB7C1EE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A6023"/>
    <w:multiLevelType w:val="hybridMultilevel"/>
    <w:tmpl w:val="976A3932"/>
    <w:lvl w:ilvl="0" w:tplc="C89A6E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93C37"/>
    <w:multiLevelType w:val="hybridMultilevel"/>
    <w:tmpl w:val="A5E61C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735E1"/>
    <w:multiLevelType w:val="hybridMultilevel"/>
    <w:tmpl w:val="1188D422"/>
    <w:lvl w:ilvl="0" w:tplc="041A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F81C91"/>
    <w:multiLevelType w:val="multilevel"/>
    <w:tmpl w:val="925AF3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C806E65"/>
    <w:multiLevelType w:val="multilevel"/>
    <w:tmpl w:val="36247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323E4F" w:themeColor="text2" w:themeShade="B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25D4A7B"/>
    <w:multiLevelType w:val="hybridMultilevel"/>
    <w:tmpl w:val="F410B5D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50D17"/>
    <w:multiLevelType w:val="hybridMultilevel"/>
    <w:tmpl w:val="25766936"/>
    <w:lvl w:ilvl="0" w:tplc="041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BA41E4"/>
    <w:multiLevelType w:val="hybridMultilevel"/>
    <w:tmpl w:val="F7A29DE2"/>
    <w:lvl w:ilvl="0" w:tplc="895AE0A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C074F"/>
    <w:multiLevelType w:val="hybridMultilevel"/>
    <w:tmpl w:val="3A96E0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D6086"/>
    <w:multiLevelType w:val="multilevel"/>
    <w:tmpl w:val="F3C8F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C2D1665"/>
    <w:multiLevelType w:val="multilevel"/>
    <w:tmpl w:val="D196E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20"/>
  </w:num>
  <w:num w:numId="5">
    <w:abstractNumId w:val="16"/>
  </w:num>
  <w:num w:numId="6">
    <w:abstractNumId w:val="8"/>
  </w:num>
  <w:num w:numId="7">
    <w:abstractNumId w:val="18"/>
  </w:num>
  <w:num w:numId="8">
    <w:abstractNumId w:val="13"/>
  </w:num>
  <w:num w:numId="9">
    <w:abstractNumId w:val="22"/>
  </w:num>
  <w:num w:numId="10">
    <w:abstractNumId w:val="4"/>
  </w:num>
  <w:num w:numId="11">
    <w:abstractNumId w:val="1"/>
  </w:num>
  <w:num w:numId="12">
    <w:abstractNumId w:val="5"/>
  </w:num>
  <w:num w:numId="13">
    <w:abstractNumId w:val="19"/>
  </w:num>
  <w:num w:numId="14">
    <w:abstractNumId w:val="6"/>
  </w:num>
  <w:num w:numId="15">
    <w:abstractNumId w:val="2"/>
  </w:num>
  <w:num w:numId="16">
    <w:abstractNumId w:val="9"/>
  </w:num>
  <w:num w:numId="17">
    <w:abstractNumId w:val="11"/>
  </w:num>
  <w:num w:numId="18">
    <w:abstractNumId w:val="17"/>
  </w:num>
  <w:num w:numId="19">
    <w:abstractNumId w:val="3"/>
  </w:num>
  <w:num w:numId="20">
    <w:abstractNumId w:val="21"/>
  </w:num>
  <w:num w:numId="21">
    <w:abstractNumId w:val="12"/>
  </w:num>
  <w:num w:numId="22">
    <w:abstractNumId w:val="10"/>
  </w:num>
  <w:num w:numId="23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8C"/>
    <w:rsid w:val="00001513"/>
    <w:rsid w:val="000016D1"/>
    <w:rsid w:val="00001D64"/>
    <w:rsid w:val="000047D6"/>
    <w:rsid w:val="00004D69"/>
    <w:rsid w:val="000052C8"/>
    <w:rsid w:val="00007058"/>
    <w:rsid w:val="00011E1F"/>
    <w:rsid w:val="00013105"/>
    <w:rsid w:val="00013120"/>
    <w:rsid w:val="00013A4D"/>
    <w:rsid w:val="000149DC"/>
    <w:rsid w:val="00015CDD"/>
    <w:rsid w:val="00015D19"/>
    <w:rsid w:val="00015E4E"/>
    <w:rsid w:val="00017691"/>
    <w:rsid w:val="0002068E"/>
    <w:rsid w:val="00020AB2"/>
    <w:rsid w:val="000213EA"/>
    <w:rsid w:val="00022926"/>
    <w:rsid w:val="00024BAC"/>
    <w:rsid w:val="0002686B"/>
    <w:rsid w:val="00030629"/>
    <w:rsid w:val="0003382F"/>
    <w:rsid w:val="00033C54"/>
    <w:rsid w:val="00034C65"/>
    <w:rsid w:val="000353F3"/>
    <w:rsid w:val="00036E86"/>
    <w:rsid w:val="0003703E"/>
    <w:rsid w:val="00037507"/>
    <w:rsid w:val="000422E5"/>
    <w:rsid w:val="000430A3"/>
    <w:rsid w:val="00043C3E"/>
    <w:rsid w:val="0004431F"/>
    <w:rsid w:val="00045DB2"/>
    <w:rsid w:val="00050465"/>
    <w:rsid w:val="00050A1F"/>
    <w:rsid w:val="00052CF9"/>
    <w:rsid w:val="00055FBE"/>
    <w:rsid w:val="00055FD4"/>
    <w:rsid w:val="00057127"/>
    <w:rsid w:val="00061D80"/>
    <w:rsid w:val="00062099"/>
    <w:rsid w:val="00063C29"/>
    <w:rsid w:val="00063CD0"/>
    <w:rsid w:val="00064AB5"/>
    <w:rsid w:val="00066BF8"/>
    <w:rsid w:val="00067489"/>
    <w:rsid w:val="00070AAD"/>
    <w:rsid w:val="00070DBD"/>
    <w:rsid w:val="000713BC"/>
    <w:rsid w:val="00072161"/>
    <w:rsid w:val="00072817"/>
    <w:rsid w:val="000747F7"/>
    <w:rsid w:val="00076C4D"/>
    <w:rsid w:val="00077E85"/>
    <w:rsid w:val="00083489"/>
    <w:rsid w:val="00084067"/>
    <w:rsid w:val="00086613"/>
    <w:rsid w:val="00087AD2"/>
    <w:rsid w:val="000901AB"/>
    <w:rsid w:val="00090C9A"/>
    <w:rsid w:val="0009314F"/>
    <w:rsid w:val="000935F9"/>
    <w:rsid w:val="00095A7A"/>
    <w:rsid w:val="000A11C4"/>
    <w:rsid w:val="000A18BE"/>
    <w:rsid w:val="000A22AC"/>
    <w:rsid w:val="000A36D5"/>
    <w:rsid w:val="000A4C53"/>
    <w:rsid w:val="000A6656"/>
    <w:rsid w:val="000A6ADC"/>
    <w:rsid w:val="000A78B7"/>
    <w:rsid w:val="000A7FC0"/>
    <w:rsid w:val="000B0EC6"/>
    <w:rsid w:val="000B336A"/>
    <w:rsid w:val="000B4943"/>
    <w:rsid w:val="000B6827"/>
    <w:rsid w:val="000B6854"/>
    <w:rsid w:val="000B7288"/>
    <w:rsid w:val="000B7894"/>
    <w:rsid w:val="000B7EEB"/>
    <w:rsid w:val="000C019A"/>
    <w:rsid w:val="000C10C3"/>
    <w:rsid w:val="000D0880"/>
    <w:rsid w:val="000D42EB"/>
    <w:rsid w:val="000D55D6"/>
    <w:rsid w:val="000D674C"/>
    <w:rsid w:val="000D7E22"/>
    <w:rsid w:val="000E15DB"/>
    <w:rsid w:val="000E6FF1"/>
    <w:rsid w:val="000E7653"/>
    <w:rsid w:val="000F36C5"/>
    <w:rsid w:val="000F6489"/>
    <w:rsid w:val="000F6AC9"/>
    <w:rsid w:val="00103D74"/>
    <w:rsid w:val="0011090C"/>
    <w:rsid w:val="00110D64"/>
    <w:rsid w:val="001152A3"/>
    <w:rsid w:val="0011631B"/>
    <w:rsid w:val="001174A2"/>
    <w:rsid w:val="00117985"/>
    <w:rsid w:val="001179DE"/>
    <w:rsid w:val="00117E19"/>
    <w:rsid w:val="00117F34"/>
    <w:rsid w:val="001209C0"/>
    <w:rsid w:val="0012250C"/>
    <w:rsid w:val="001227F7"/>
    <w:rsid w:val="001243B4"/>
    <w:rsid w:val="001246F1"/>
    <w:rsid w:val="0012645A"/>
    <w:rsid w:val="00130EA5"/>
    <w:rsid w:val="00131EA2"/>
    <w:rsid w:val="00135487"/>
    <w:rsid w:val="00135726"/>
    <w:rsid w:val="00135C83"/>
    <w:rsid w:val="00135EB5"/>
    <w:rsid w:val="00140536"/>
    <w:rsid w:val="001406AB"/>
    <w:rsid w:val="00140E76"/>
    <w:rsid w:val="00144BE9"/>
    <w:rsid w:val="00145848"/>
    <w:rsid w:val="00146569"/>
    <w:rsid w:val="00147E2C"/>
    <w:rsid w:val="001510CC"/>
    <w:rsid w:val="0015166D"/>
    <w:rsid w:val="00151CC0"/>
    <w:rsid w:val="00152C87"/>
    <w:rsid w:val="001532BC"/>
    <w:rsid w:val="001544D5"/>
    <w:rsid w:val="00154740"/>
    <w:rsid w:val="00156397"/>
    <w:rsid w:val="00157356"/>
    <w:rsid w:val="00157D8E"/>
    <w:rsid w:val="00162179"/>
    <w:rsid w:val="00162C95"/>
    <w:rsid w:val="00162F14"/>
    <w:rsid w:val="001645B3"/>
    <w:rsid w:val="0016504A"/>
    <w:rsid w:val="001653BB"/>
    <w:rsid w:val="001658B9"/>
    <w:rsid w:val="001665BF"/>
    <w:rsid w:val="00172571"/>
    <w:rsid w:val="00173970"/>
    <w:rsid w:val="00175465"/>
    <w:rsid w:val="001763C5"/>
    <w:rsid w:val="00176E1D"/>
    <w:rsid w:val="00177A41"/>
    <w:rsid w:val="00177BF3"/>
    <w:rsid w:val="0018205B"/>
    <w:rsid w:val="00183BF0"/>
    <w:rsid w:val="00185083"/>
    <w:rsid w:val="00186018"/>
    <w:rsid w:val="0018747D"/>
    <w:rsid w:val="00190ADD"/>
    <w:rsid w:val="00190DA8"/>
    <w:rsid w:val="00191D69"/>
    <w:rsid w:val="00193489"/>
    <w:rsid w:val="0019495C"/>
    <w:rsid w:val="00195DBB"/>
    <w:rsid w:val="001A153A"/>
    <w:rsid w:val="001A16C4"/>
    <w:rsid w:val="001A22C5"/>
    <w:rsid w:val="001A41C7"/>
    <w:rsid w:val="001A6CA2"/>
    <w:rsid w:val="001A6FCD"/>
    <w:rsid w:val="001B040E"/>
    <w:rsid w:val="001B1291"/>
    <w:rsid w:val="001B19DE"/>
    <w:rsid w:val="001B2599"/>
    <w:rsid w:val="001B358B"/>
    <w:rsid w:val="001B48A6"/>
    <w:rsid w:val="001B7025"/>
    <w:rsid w:val="001B791E"/>
    <w:rsid w:val="001B7B0F"/>
    <w:rsid w:val="001B7E98"/>
    <w:rsid w:val="001C0C02"/>
    <w:rsid w:val="001C1F47"/>
    <w:rsid w:val="001C2301"/>
    <w:rsid w:val="001C59E9"/>
    <w:rsid w:val="001C6829"/>
    <w:rsid w:val="001D3851"/>
    <w:rsid w:val="001D4787"/>
    <w:rsid w:val="001E0640"/>
    <w:rsid w:val="001E1010"/>
    <w:rsid w:val="001E1D04"/>
    <w:rsid w:val="001E1F1C"/>
    <w:rsid w:val="001E1FE3"/>
    <w:rsid w:val="001E2881"/>
    <w:rsid w:val="001E4D24"/>
    <w:rsid w:val="001E7ADC"/>
    <w:rsid w:val="001F0689"/>
    <w:rsid w:val="001F4C66"/>
    <w:rsid w:val="001F6728"/>
    <w:rsid w:val="00201A3C"/>
    <w:rsid w:val="00204261"/>
    <w:rsid w:val="00206386"/>
    <w:rsid w:val="00207607"/>
    <w:rsid w:val="00207FCE"/>
    <w:rsid w:val="002118BC"/>
    <w:rsid w:val="00212829"/>
    <w:rsid w:val="00212A98"/>
    <w:rsid w:val="002140B0"/>
    <w:rsid w:val="00215040"/>
    <w:rsid w:val="00217B2B"/>
    <w:rsid w:val="00220F71"/>
    <w:rsid w:val="002238BD"/>
    <w:rsid w:val="0022438D"/>
    <w:rsid w:val="002243F2"/>
    <w:rsid w:val="00225ED7"/>
    <w:rsid w:val="00227AE3"/>
    <w:rsid w:val="00230C79"/>
    <w:rsid w:val="00232752"/>
    <w:rsid w:val="00234FE4"/>
    <w:rsid w:val="00236A6F"/>
    <w:rsid w:val="00237743"/>
    <w:rsid w:val="00241DF6"/>
    <w:rsid w:val="00242B10"/>
    <w:rsid w:val="002438E3"/>
    <w:rsid w:val="00247AFC"/>
    <w:rsid w:val="00252CA0"/>
    <w:rsid w:val="0025456C"/>
    <w:rsid w:val="0025735F"/>
    <w:rsid w:val="002574D2"/>
    <w:rsid w:val="00257A24"/>
    <w:rsid w:val="002611CE"/>
    <w:rsid w:val="002617D7"/>
    <w:rsid w:val="00262D26"/>
    <w:rsid w:val="0026325E"/>
    <w:rsid w:val="00265513"/>
    <w:rsid w:val="00266909"/>
    <w:rsid w:val="00266D7B"/>
    <w:rsid w:val="002673D0"/>
    <w:rsid w:val="002676CD"/>
    <w:rsid w:val="00270403"/>
    <w:rsid w:val="00273B16"/>
    <w:rsid w:val="00274304"/>
    <w:rsid w:val="00275BD9"/>
    <w:rsid w:val="00275DF8"/>
    <w:rsid w:val="00276C89"/>
    <w:rsid w:val="00276EF0"/>
    <w:rsid w:val="00280A12"/>
    <w:rsid w:val="00280C1E"/>
    <w:rsid w:val="00280F82"/>
    <w:rsid w:val="00281C54"/>
    <w:rsid w:val="00283269"/>
    <w:rsid w:val="00285343"/>
    <w:rsid w:val="00285373"/>
    <w:rsid w:val="00285AE2"/>
    <w:rsid w:val="00287112"/>
    <w:rsid w:val="002925B3"/>
    <w:rsid w:val="00292ED8"/>
    <w:rsid w:val="002936AA"/>
    <w:rsid w:val="00293BA1"/>
    <w:rsid w:val="00294F38"/>
    <w:rsid w:val="002956EA"/>
    <w:rsid w:val="00295D21"/>
    <w:rsid w:val="00297E23"/>
    <w:rsid w:val="002A0293"/>
    <w:rsid w:val="002A0BB1"/>
    <w:rsid w:val="002A1F50"/>
    <w:rsid w:val="002A22A1"/>
    <w:rsid w:val="002A4F8F"/>
    <w:rsid w:val="002A5127"/>
    <w:rsid w:val="002A669B"/>
    <w:rsid w:val="002B1EA0"/>
    <w:rsid w:val="002B1F96"/>
    <w:rsid w:val="002C253A"/>
    <w:rsid w:val="002C5006"/>
    <w:rsid w:val="002C71BA"/>
    <w:rsid w:val="002C7224"/>
    <w:rsid w:val="002C7437"/>
    <w:rsid w:val="002C7D3E"/>
    <w:rsid w:val="002D00A0"/>
    <w:rsid w:val="002D0601"/>
    <w:rsid w:val="002D0A69"/>
    <w:rsid w:val="002D0B44"/>
    <w:rsid w:val="002D14A8"/>
    <w:rsid w:val="002D26EB"/>
    <w:rsid w:val="002D45EA"/>
    <w:rsid w:val="002D483D"/>
    <w:rsid w:val="002D6A35"/>
    <w:rsid w:val="002D7576"/>
    <w:rsid w:val="002D7D38"/>
    <w:rsid w:val="002E0862"/>
    <w:rsid w:val="002E1791"/>
    <w:rsid w:val="002E221A"/>
    <w:rsid w:val="002E249B"/>
    <w:rsid w:val="002E405F"/>
    <w:rsid w:val="002E479A"/>
    <w:rsid w:val="002E4878"/>
    <w:rsid w:val="002E6C59"/>
    <w:rsid w:val="002E733A"/>
    <w:rsid w:val="002F0913"/>
    <w:rsid w:val="002F1028"/>
    <w:rsid w:val="002F21FB"/>
    <w:rsid w:val="002F3B8C"/>
    <w:rsid w:val="002F3BEB"/>
    <w:rsid w:val="002F6B98"/>
    <w:rsid w:val="002F70AC"/>
    <w:rsid w:val="00304904"/>
    <w:rsid w:val="0030516D"/>
    <w:rsid w:val="0030525E"/>
    <w:rsid w:val="00305D64"/>
    <w:rsid w:val="00307F40"/>
    <w:rsid w:val="00310D29"/>
    <w:rsid w:val="00312D3A"/>
    <w:rsid w:val="00314DE1"/>
    <w:rsid w:val="00320518"/>
    <w:rsid w:val="003229A4"/>
    <w:rsid w:val="00323086"/>
    <w:rsid w:val="003304BC"/>
    <w:rsid w:val="0033216D"/>
    <w:rsid w:val="00332CE9"/>
    <w:rsid w:val="003363D5"/>
    <w:rsid w:val="003373CD"/>
    <w:rsid w:val="00337BEA"/>
    <w:rsid w:val="00337E00"/>
    <w:rsid w:val="00337FC4"/>
    <w:rsid w:val="00340AE7"/>
    <w:rsid w:val="00340E66"/>
    <w:rsid w:val="00340EE8"/>
    <w:rsid w:val="00341DE0"/>
    <w:rsid w:val="00343D04"/>
    <w:rsid w:val="00344B38"/>
    <w:rsid w:val="00345300"/>
    <w:rsid w:val="00346597"/>
    <w:rsid w:val="00347689"/>
    <w:rsid w:val="003509E4"/>
    <w:rsid w:val="0035566D"/>
    <w:rsid w:val="003558DA"/>
    <w:rsid w:val="003607C6"/>
    <w:rsid w:val="00361901"/>
    <w:rsid w:val="00361AC4"/>
    <w:rsid w:val="003625AA"/>
    <w:rsid w:val="00363E47"/>
    <w:rsid w:val="00364162"/>
    <w:rsid w:val="00365387"/>
    <w:rsid w:val="0036540F"/>
    <w:rsid w:val="00365909"/>
    <w:rsid w:val="00365A73"/>
    <w:rsid w:val="0036674C"/>
    <w:rsid w:val="00366DB1"/>
    <w:rsid w:val="0036776C"/>
    <w:rsid w:val="0036784A"/>
    <w:rsid w:val="00367C07"/>
    <w:rsid w:val="00370A2A"/>
    <w:rsid w:val="003717B9"/>
    <w:rsid w:val="00380828"/>
    <w:rsid w:val="00382706"/>
    <w:rsid w:val="0038330D"/>
    <w:rsid w:val="003852D2"/>
    <w:rsid w:val="00385BFE"/>
    <w:rsid w:val="00386D28"/>
    <w:rsid w:val="003904CE"/>
    <w:rsid w:val="00391636"/>
    <w:rsid w:val="00392909"/>
    <w:rsid w:val="00393FD1"/>
    <w:rsid w:val="003940D0"/>
    <w:rsid w:val="003959D0"/>
    <w:rsid w:val="00397F1E"/>
    <w:rsid w:val="003A0DBE"/>
    <w:rsid w:val="003A1158"/>
    <w:rsid w:val="003A3662"/>
    <w:rsid w:val="003A4C35"/>
    <w:rsid w:val="003A5586"/>
    <w:rsid w:val="003A65BD"/>
    <w:rsid w:val="003A6D65"/>
    <w:rsid w:val="003A78AD"/>
    <w:rsid w:val="003A7D3D"/>
    <w:rsid w:val="003A7F7F"/>
    <w:rsid w:val="003B00BA"/>
    <w:rsid w:val="003B061E"/>
    <w:rsid w:val="003B172C"/>
    <w:rsid w:val="003B1DE1"/>
    <w:rsid w:val="003B2DE7"/>
    <w:rsid w:val="003B3260"/>
    <w:rsid w:val="003B332B"/>
    <w:rsid w:val="003B489C"/>
    <w:rsid w:val="003B7093"/>
    <w:rsid w:val="003B77BB"/>
    <w:rsid w:val="003B7E70"/>
    <w:rsid w:val="003C068E"/>
    <w:rsid w:val="003C11C3"/>
    <w:rsid w:val="003C1AC1"/>
    <w:rsid w:val="003C24EF"/>
    <w:rsid w:val="003C383A"/>
    <w:rsid w:val="003C4473"/>
    <w:rsid w:val="003C4D32"/>
    <w:rsid w:val="003C5390"/>
    <w:rsid w:val="003C5592"/>
    <w:rsid w:val="003C5ED0"/>
    <w:rsid w:val="003C6103"/>
    <w:rsid w:val="003C64E2"/>
    <w:rsid w:val="003C6F55"/>
    <w:rsid w:val="003D2238"/>
    <w:rsid w:val="003D27FD"/>
    <w:rsid w:val="003D43DD"/>
    <w:rsid w:val="003D48B8"/>
    <w:rsid w:val="003D5060"/>
    <w:rsid w:val="003D5277"/>
    <w:rsid w:val="003D58B3"/>
    <w:rsid w:val="003D59B0"/>
    <w:rsid w:val="003D6589"/>
    <w:rsid w:val="003D76D1"/>
    <w:rsid w:val="003D7A93"/>
    <w:rsid w:val="003D7AAF"/>
    <w:rsid w:val="003E0036"/>
    <w:rsid w:val="003E301D"/>
    <w:rsid w:val="003E3559"/>
    <w:rsid w:val="003E48E6"/>
    <w:rsid w:val="003E59A7"/>
    <w:rsid w:val="003E59AA"/>
    <w:rsid w:val="003F088B"/>
    <w:rsid w:val="003F1022"/>
    <w:rsid w:val="003F1EFA"/>
    <w:rsid w:val="003F35FB"/>
    <w:rsid w:val="003F43DB"/>
    <w:rsid w:val="003F58CE"/>
    <w:rsid w:val="003F64D3"/>
    <w:rsid w:val="003F6C49"/>
    <w:rsid w:val="003F7780"/>
    <w:rsid w:val="003F79FE"/>
    <w:rsid w:val="0040084E"/>
    <w:rsid w:val="00400FB2"/>
    <w:rsid w:val="00403642"/>
    <w:rsid w:val="00406D31"/>
    <w:rsid w:val="00410EC5"/>
    <w:rsid w:val="00410F7E"/>
    <w:rsid w:val="0041170E"/>
    <w:rsid w:val="00413EFD"/>
    <w:rsid w:val="00417407"/>
    <w:rsid w:val="00420400"/>
    <w:rsid w:val="00423A1E"/>
    <w:rsid w:val="00424583"/>
    <w:rsid w:val="00425888"/>
    <w:rsid w:val="00425D23"/>
    <w:rsid w:val="00426552"/>
    <w:rsid w:val="004265FD"/>
    <w:rsid w:val="00433024"/>
    <w:rsid w:val="0043544F"/>
    <w:rsid w:val="004367D0"/>
    <w:rsid w:val="0044247A"/>
    <w:rsid w:val="00442608"/>
    <w:rsid w:val="00442AC1"/>
    <w:rsid w:val="004436CC"/>
    <w:rsid w:val="004437EE"/>
    <w:rsid w:val="004439AC"/>
    <w:rsid w:val="0044405E"/>
    <w:rsid w:val="00444422"/>
    <w:rsid w:val="00445B50"/>
    <w:rsid w:val="00445C87"/>
    <w:rsid w:val="00445F49"/>
    <w:rsid w:val="00447D02"/>
    <w:rsid w:val="00456097"/>
    <w:rsid w:val="00456198"/>
    <w:rsid w:val="004601B5"/>
    <w:rsid w:val="00461674"/>
    <w:rsid w:val="004654D1"/>
    <w:rsid w:val="00466A1D"/>
    <w:rsid w:val="00471146"/>
    <w:rsid w:val="004713F8"/>
    <w:rsid w:val="00476BB5"/>
    <w:rsid w:val="00477472"/>
    <w:rsid w:val="00480267"/>
    <w:rsid w:val="00482B96"/>
    <w:rsid w:val="0048358C"/>
    <w:rsid w:val="00485602"/>
    <w:rsid w:val="0049161F"/>
    <w:rsid w:val="0049201F"/>
    <w:rsid w:val="00492251"/>
    <w:rsid w:val="00492B4C"/>
    <w:rsid w:val="00493191"/>
    <w:rsid w:val="00493C3C"/>
    <w:rsid w:val="0049402F"/>
    <w:rsid w:val="004979C4"/>
    <w:rsid w:val="004A01D5"/>
    <w:rsid w:val="004A0F48"/>
    <w:rsid w:val="004A21AA"/>
    <w:rsid w:val="004A24EC"/>
    <w:rsid w:val="004A6971"/>
    <w:rsid w:val="004B078E"/>
    <w:rsid w:val="004B15A1"/>
    <w:rsid w:val="004B1A4B"/>
    <w:rsid w:val="004B27E2"/>
    <w:rsid w:val="004B2F18"/>
    <w:rsid w:val="004B38A2"/>
    <w:rsid w:val="004B3C79"/>
    <w:rsid w:val="004B62ED"/>
    <w:rsid w:val="004B78C1"/>
    <w:rsid w:val="004B7C9F"/>
    <w:rsid w:val="004C1139"/>
    <w:rsid w:val="004C1673"/>
    <w:rsid w:val="004C1742"/>
    <w:rsid w:val="004C187D"/>
    <w:rsid w:val="004C5518"/>
    <w:rsid w:val="004C5CEA"/>
    <w:rsid w:val="004C64A8"/>
    <w:rsid w:val="004C65F3"/>
    <w:rsid w:val="004C7684"/>
    <w:rsid w:val="004D0B2C"/>
    <w:rsid w:val="004D0BAB"/>
    <w:rsid w:val="004D34F6"/>
    <w:rsid w:val="004D3CCA"/>
    <w:rsid w:val="004D49DC"/>
    <w:rsid w:val="004D5EDA"/>
    <w:rsid w:val="004D771E"/>
    <w:rsid w:val="004D7FF7"/>
    <w:rsid w:val="004E246C"/>
    <w:rsid w:val="004E2980"/>
    <w:rsid w:val="004E3120"/>
    <w:rsid w:val="004E3B7F"/>
    <w:rsid w:val="004E3E41"/>
    <w:rsid w:val="004E46A9"/>
    <w:rsid w:val="004E65BB"/>
    <w:rsid w:val="004E7761"/>
    <w:rsid w:val="004F06C3"/>
    <w:rsid w:val="004F19D4"/>
    <w:rsid w:val="004F1CAD"/>
    <w:rsid w:val="004F5BC9"/>
    <w:rsid w:val="004F6C79"/>
    <w:rsid w:val="004F6E24"/>
    <w:rsid w:val="00500A22"/>
    <w:rsid w:val="005053CF"/>
    <w:rsid w:val="0050557B"/>
    <w:rsid w:val="00506180"/>
    <w:rsid w:val="00506ED5"/>
    <w:rsid w:val="00510536"/>
    <w:rsid w:val="00511A8D"/>
    <w:rsid w:val="00512987"/>
    <w:rsid w:val="005148CB"/>
    <w:rsid w:val="005151E2"/>
    <w:rsid w:val="00515D20"/>
    <w:rsid w:val="00516CDC"/>
    <w:rsid w:val="00517CEC"/>
    <w:rsid w:val="00520DC1"/>
    <w:rsid w:val="00522CD4"/>
    <w:rsid w:val="00523E26"/>
    <w:rsid w:val="0052456E"/>
    <w:rsid w:val="0052599E"/>
    <w:rsid w:val="00526142"/>
    <w:rsid w:val="0052620C"/>
    <w:rsid w:val="00526459"/>
    <w:rsid w:val="00530298"/>
    <w:rsid w:val="00533D23"/>
    <w:rsid w:val="00536625"/>
    <w:rsid w:val="00544072"/>
    <w:rsid w:val="0054420C"/>
    <w:rsid w:val="00547D84"/>
    <w:rsid w:val="00550982"/>
    <w:rsid w:val="005545D6"/>
    <w:rsid w:val="00555BE6"/>
    <w:rsid w:val="0055667A"/>
    <w:rsid w:val="00560D93"/>
    <w:rsid w:val="00562BB7"/>
    <w:rsid w:val="00564584"/>
    <w:rsid w:val="00565437"/>
    <w:rsid w:val="0056563A"/>
    <w:rsid w:val="00566341"/>
    <w:rsid w:val="00570CCC"/>
    <w:rsid w:val="00572C89"/>
    <w:rsid w:val="005745AB"/>
    <w:rsid w:val="00576A9B"/>
    <w:rsid w:val="00577066"/>
    <w:rsid w:val="005805D6"/>
    <w:rsid w:val="00581081"/>
    <w:rsid w:val="00581DC2"/>
    <w:rsid w:val="00582774"/>
    <w:rsid w:val="00585766"/>
    <w:rsid w:val="00586FE9"/>
    <w:rsid w:val="00590C00"/>
    <w:rsid w:val="00594AD2"/>
    <w:rsid w:val="00594E1B"/>
    <w:rsid w:val="0059598F"/>
    <w:rsid w:val="00595BB3"/>
    <w:rsid w:val="005A12CF"/>
    <w:rsid w:val="005A2C02"/>
    <w:rsid w:val="005A2D97"/>
    <w:rsid w:val="005A36B1"/>
    <w:rsid w:val="005A3817"/>
    <w:rsid w:val="005A4C1E"/>
    <w:rsid w:val="005A4C1F"/>
    <w:rsid w:val="005A6A11"/>
    <w:rsid w:val="005A71A8"/>
    <w:rsid w:val="005A7F2F"/>
    <w:rsid w:val="005B0403"/>
    <w:rsid w:val="005B0A61"/>
    <w:rsid w:val="005B0BC4"/>
    <w:rsid w:val="005B40AC"/>
    <w:rsid w:val="005B40B4"/>
    <w:rsid w:val="005B55AE"/>
    <w:rsid w:val="005B6194"/>
    <w:rsid w:val="005B67E3"/>
    <w:rsid w:val="005B6AC8"/>
    <w:rsid w:val="005B79D9"/>
    <w:rsid w:val="005C18FF"/>
    <w:rsid w:val="005C4F9D"/>
    <w:rsid w:val="005C5AD2"/>
    <w:rsid w:val="005C62D3"/>
    <w:rsid w:val="005D01B9"/>
    <w:rsid w:val="005D04D1"/>
    <w:rsid w:val="005D0832"/>
    <w:rsid w:val="005D0A3E"/>
    <w:rsid w:val="005D58A5"/>
    <w:rsid w:val="005D7CFD"/>
    <w:rsid w:val="005D7EEC"/>
    <w:rsid w:val="005E0FD3"/>
    <w:rsid w:val="005E341B"/>
    <w:rsid w:val="005E7C44"/>
    <w:rsid w:val="005F0A11"/>
    <w:rsid w:val="005F1E31"/>
    <w:rsid w:val="005F23C1"/>
    <w:rsid w:val="005F310F"/>
    <w:rsid w:val="005F5BFE"/>
    <w:rsid w:val="005F6741"/>
    <w:rsid w:val="005F6D38"/>
    <w:rsid w:val="005F7B5D"/>
    <w:rsid w:val="0060086A"/>
    <w:rsid w:val="00601B2A"/>
    <w:rsid w:val="006053FD"/>
    <w:rsid w:val="006058C0"/>
    <w:rsid w:val="00606D1D"/>
    <w:rsid w:val="00607C16"/>
    <w:rsid w:val="0061009B"/>
    <w:rsid w:val="0061117A"/>
    <w:rsid w:val="00614B44"/>
    <w:rsid w:val="00615358"/>
    <w:rsid w:val="00616795"/>
    <w:rsid w:val="00616B3D"/>
    <w:rsid w:val="0062031D"/>
    <w:rsid w:val="00621A39"/>
    <w:rsid w:val="00623D40"/>
    <w:rsid w:val="00624C47"/>
    <w:rsid w:val="00626860"/>
    <w:rsid w:val="0063018A"/>
    <w:rsid w:val="00630ECE"/>
    <w:rsid w:val="0063281A"/>
    <w:rsid w:val="0064043D"/>
    <w:rsid w:val="006416CB"/>
    <w:rsid w:val="00641E91"/>
    <w:rsid w:val="0064222D"/>
    <w:rsid w:val="00645082"/>
    <w:rsid w:val="00645381"/>
    <w:rsid w:val="00645710"/>
    <w:rsid w:val="00645A80"/>
    <w:rsid w:val="00645B7A"/>
    <w:rsid w:val="0065039A"/>
    <w:rsid w:val="006521B5"/>
    <w:rsid w:val="006522FA"/>
    <w:rsid w:val="00654475"/>
    <w:rsid w:val="00654534"/>
    <w:rsid w:val="00654FE9"/>
    <w:rsid w:val="00655222"/>
    <w:rsid w:val="00655C2D"/>
    <w:rsid w:val="00656626"/>
    <w:rsid w:val="006567A3"/>
    <w:rsid w:val="0065741A"/>
    <w:rsid w:val="00657E26"/>
    <w:rsid w:val="00660E01"/>
    <w:rsid w:val="006618AC"/>
    <w:rsid w:val="00661A3F"/>
    <w:rsid w:val="006631F7"/>
    <w:rsid w:val="00664B3A"/>
    <w:rsid w:val="00664D7A"/>
    <w:rsid w:val="00665031"/>
    <w:rsid w:val="0066510C"/>
    <w:rsid w:val="00665188"/>
    <w:rsid w:val="0066584A"/>
    <w:rsid w:val="00665EFA"/>
    <w:rsid w:val="00666D7F"/>
    <w:rsid w:val="0067001C"/>
    <w:rsid w:val="006711B6"/>
    <w:rsid w:val="00674A00"/>
    <w:rsid w:val="00677183"/>
    <w:rsid w:val="006778C8"/>
    <w:rsid w:val="00683C92"/>
    <w:rsid w:val="00685329"/>
    <w:rsid w:val="00686BD7"/>
    <w:rsid w:val="0068764D"/>
    <w:rsid w:val="0069351C"/>
    <w:rsid w:val="00693CC8"/>
    <w:rsid w:val="00694804"/>
    <w:rsid w:val="006A0636"/>
    <w:rsid w:val="006A263D"/>
    <w:rsid w:val="006A2765"/>
    <w:rsid w:val="006A35A5"/>
    <w:rsid w:val="006A3863"/>
    <w:rsid w:val="006A60DA"/>
    <w:rsid w:val="006A67AC"/>
    <w:rsid w:val="006A76E5"/>
    <w:rsid w:val="006B0B42"/>
    <w:rsid w:val="006B1486"/>
    <w:rsid w:val="006B1B30"/>
    <w:rsid w:val="006B31E4"/>
    <w:rsid w:val="006B4492"/>
    <w:rsid w:val="006B58EA"/>
    <w:rsid w:val="006B5A6B"/>
    <w:rsid w:val="006B6959"/>
    <w:rsid w:val="006C45F0"/>
    <w:rsid w:val="006C5AD1"/>
    <w:rsid w:val="006C6DA2"/>
    <w:rsid w:val="006D23B6"/>
    <w:rsid w:val="006D4EEA"/>
    <w:rsid w:val="006D5AFA"/>
    <w:rsid w:val="006E4106"/>
    <w:rsid w:val="006E4D98"/>
    <w:rsid w:val="006E6685"/>
    <w:rsid w:val="006E6D45"/>
    <w:rsid w:val="006E757F"/>
    <w:rsid w:val="006F38AD"/>
    <w:rsid w:val="006F6AEB"/>
    <w:rsid w:val="006F7D41"/>
    <w:rsid w:val="00700A96"/>
    <w:rsid w:val="00702AA8"/>
    <w:rsid w:val="00704756"/>
    <w:rsid w:val="0070563A"/>
    <w:rsid w:val="00706029"/>
    <w:rsid w:val="007061FA"/>
    <w:rsid w:val="0070656E"/>
    <w:rsid w:val="00706BAD"/>
    <w:rsid w:val="007114DA"/>
    <w:rsid w:val="00711756"/>
    <w:rsid w:val="007122FC"/>
    <w:rsid w:val="00712340"/>
    <w:rsid w:val="0071456E"/>
    <w:rsid w:val="00715C72"/>
    <w:rsid w:val="00715E44"/>
    <w:rsid w:val="00716A8C"/>
    <w:rsid w:val="007179DD"/>
    <w:rsid w:val="0072002B"/>
    <w:rsid w:val="00721333"/>
    <w:rsid w:val="007216B0"/>
    <w:rsid w:val="00721DF4"/>
    <w:rsid w:val="0072227B"/>
    <w:rsid w:val="00722794"/>
    <w:rsid w:val="00722BA3"/>
    <w:rsid w:val="00724198"/>
    <w:rsid w:val="0072475E"/>
    <w:rsid w:val="007309EB"/>
    <w:rsid w:val="0073112E"/>
    <w:rsid w:val="00731817"/>
    <w:rsid w:val="00731E54"/>
    <w:rsid w:val="00732742"/>
    <w:rsid w:val="00734055"/>
    <w:rsid w:val="00734A28"/>
    <w:rsid w:val="00734F21"/>
    <w:rsid w:val="00740B20"/>
    <w:rsid w:val="007413C4"/>
    <w:rsid w:val="0074195B"/>
    <w:rsid w:val="00742B78"/>
    <w:rsid w:val="007439D2"/>
    <w:rsid w:val="00743D9F"/>
    <w:rsid w:val="00746B0B"/>
    <w:rsid w:val="0074774A"/>
    <w:rsid w:val="00747DDB"/>
    <w:rsid w:val="007514E4"/>
    <w:rsid w:val="00752460"/>
    <w:rsid w:val="00753C7A"/>
    <w:rsid w:val="007603C4"/>
    <w:rsid w:val="007614BA"/>
    <w:rsid w:val="00763B37"/>
    <w:rsid w:val="00764411"/>
    <w:rsid w:val="007669B3"/>
    <w:rsid w:val="00766D5E"/>
    <w:rsid w:val="007737D3"/>
    <w:rsid w:val="0077563B"/>
    <w:rsid w:val="00776932"/>
    <w:rsid w:val="00776C17"/>
    <w:rsid w:val="007832C8"/>
    <w:rsid w:val="00783FD0"/>
    <w:rsid w:val="00785A85"/>
    <w:rsid w:val="00785EE1"/>
    <w:rsid w:val="007860F8"/>
    <w:rsid w:val="007903AA"/>
    <w:rsid w:val="00791DA3"/>
    <w:rsid w:val="00792946"/>
    <w:rsid w:val="0079309A"/>
    <w:rsid w:val="0079339F"/>
    <w:rsid w:val="00794468"/>
    <w:rsid w:val="00796016"/>
    <w:rsid w:val="007A0F2D"/>
    <w:rsid w:val="007A330B"/>
    <w:rsid w:val="007A3A18"/>
    <w:rsid w:val="007A453C"/>
    <w:rsid w:val="007A6086"/>
    <w:rsid w:val="007A641E"/>
    <w:rsid w:val="007A6C83"/>
    <w:rsid w:val="007A778F"/>
    <w:rsid w:val="007A7B8F"/>
    <w:rsid w:val="007A7FFE"/>
    <w:rsid w:val="007B07DE"/>
    <w:rsid w:val="007B145C"/>
    <w:rsid w:val="007B2EDD"/>
    <w:rsid w:val="007C03C2"/>
    <w:rsid w:val="007C286C"/>
    <w:rsid w:val="007C31A6"/>
    <w:rsid w:val="007C40CC"/>
    <w:rsid w:val="007C4F95"/>
    <w:rsid w:val="007C63E5"/>
    <w:rsid w:val="007C7157"/>
    <w:rsid w:val="007C7A8F"/>
    <w:rsid w:val="007C7D9A"/>
    <w:rsid w:val="007D2EF1"/>
    <w:rsid w:val="007D6B4C"/>
    <w:rsid w:val="007D6ED8"/>
    <w:rsid w:val="007E205D"/>
    <w:rsid w:val="007E3265"/>
    <w:rsid w:val="007E3B59"/>
    <w:rsid w:val="007E3C95"/>
    <w:rsid w:val="007E43A9"/>
    <w:rsid w:val="007E6EE1"/>
    <w:rsid w:val="007F208A"/>
    <w:rsid w:val="007F26CB"/>
    <w:rsid w:val="007F2876"/>
    <w:rsid w:val="007F4D7B"/>
    <w:rsid w:val="007F50A5"/>
    <w:rsid w:val="007F5104"/>
    <w:rsid w:val="007F78C0"/>
    <w:rsid w:val="007F7D42"/>
    <w:rsid w:val="007F7F08"/>
    <w:rsid w:val="0080057D"/>
    <w:rsid w:val="00802CB9"/>
    <w:rsid w:val="00802E6F"/>
    <w:rsid w:val="0080469A"/>
    <w:rsid w:val="00804F24"/>
    <w:rsid w:val="00805AA9"/>
    <w:rsid w:val="00805B7B"/>
    <w:rsid w:val="008109E2"/>
    <w:rsid w:val="00812F3C"/>
    <w:rsid w:val="00814101"/>
    <w:rsid w:val="0081479A"/>
    <w:rsid w:val="0081546A"/>
    <w:rsid w:val="0081568C"/>
    <w:rsid w:val="00817CE9"/>
    <w:rsid w:val="008209E8"/>
    <w:rsid w:val="00820FDB"/>
    <w:rsid w:val="0082272B"/>
    <w:rsid w:val="008250F9"/>
    <w:rsid w:val="008260FD"/>
    <w:rsid w:val="00826543"/>
    <w:rsid w:val="00826E5D"/>
    <w:rsid w:val="00827470"/>
    <w:rsid w:val="008274ED"/>
    <w:rsid w:val="00830BEA"/>
    <w:rsid w:val="00833233"/>
    <w:rsid w:val="008346F4"/>
    <w:rsid w:val="0083748F"/>
    <w:rsid w:val="00837BCC"/>
    <w:rsid w:val="00840971"/>
    <w:rsid w:val="00840BC1"/>
    <w:rsid w:val="00841EDE"/>
    <w:rsid w:val="008425E0"/>
    <w:rsid w:val="00844278"/>
    <w:rsid w:val="00845957"/>
    <w:rsid w:val="00850A49"/>
    <w:rsid w:val="008532E9"/>
    <w:rsid w:val="00853C6C"/>
    <w:rsid w:val="00855661"/>
    <w:rsid w:val="008559E6"/>
    <w:rsid w:val="00855CAF"/>
    <w:rsid w:val="008562A0"/>
    <w:rsid w:val="008575D2"/>
    <w:rsid w:val="00857E08"/>
    <w:rsid w:val="0086123C"/>
    <w:rsid w:val="0086159A"/>
    <w:rsid w:val="00861A85"/>
    <w:rsid w:val="00863D7C"/>
    <w:rsid w:val="00863DFE"/>
    <w:rsid w:val="0086421B"/>
    <w:rsid w:val="008653C7"/>
    <w:rsid w:val="00866DC2"/>
    <w:rsid w:val="008670CB"/>
    <w:rsid w:val="008671A8"/>
    <w:rsid w:val="00867C10"/>
    <w:rsid w:val="00870DCD"/>
    <w:rsid w:val="008714EC"/>
    <w:rsid w:val="00871B39"/>
    <w:rsid w:val="00875117"/>
    <w:rsid w:val="00875760"/>
    <w:rsid w:val="00877FF9"/>
    <w:rsid w:val="008833FF"/>
    <w:rsid w:val="00883E7F"/>
    <w:rsid w:val="00883EA4"/>
    <w:rsid w:val="008843E8"/>
    <w:rsid w:val="00884FEC"/>
    <w:rsid w:val="008852A7"/>
    <w:rsid w:val="00885513"/>
    <w:rsid w:val="008903C6"/>
    <w:rsid w:val="008915D9"/>
    <w:rsid w:val="00892A98"/>
    <w:rsid w:val="00892CBD"/>
    <w:rsid w:val="0089316C"/>
    <w:rsid w:val="0089436E"/>
    <w:rsid w:val="00894B31"/>
    <w:rsid w:val="008A006F"/>
    <w:rsid w:val="008A0BF4"/>
    <w:rsid w:val="008A0C87"/>
    <w:rsid w:val="008A1690"/>
    <w:rsid w:val="008A271D"/>
    <w:rsid w:val="008A2C78"/>
    <w:rsid w:val="008A4B8D"/>
    <w:rsid w:val="008A5030"/>
    <w:rsid w:val="008A5F5C"/>
    <w:rsid w:val="008A715F"/>
    <w:rsid w:val="008A7AA1"/>
    <w:rsid w:val="008B1D9B"/>
    <w:rsid w:val="008B5D5B"/>
    <w:rsid w:val="008B5F47"/>
    <w:rsid w:val="008C06D4"/>
    <w:rsid w:val="008C0DCD"/>
    <w:rsid w:val="008C2CBD"/>
    <w:rsid w:val="008C39FA"/>
    <w:rsid w:val="008C486C"/>
    <w:rsid w:val="008C640A"/>
    <w:rsid w:val="008C7255"/>
    <w:rsid w:val="008C73EB"/>
    <w:rsid w:val="008D1E3F"/>
    <w:rsid w:val="008D202A"/>
    <w:rsid w:val="008D4EEB"/>
    <w:rsid w:val="008D5286"/>
    <w:rsid w:val="008D690B"/>
    <w:rsid w:val="008D6F34"/>
    <w:rsid w:val="008D7A0E"/>
    <w:rsid w:val="008D7D99"/>
    <w:rsid w:val="008E4B6D"/>
    <w:rsid w:val="008E5FC7"/>
    <w:rsid w:val="008F14DE"/>
    <w:rsid w:val="008F3690"/>
    <w:rsid w:val="008F5159"/>
    <w:rsid w:val="008F6A73"/>
    <w:rsid w:val="008F6FC8"/>
    <w:rsid w:val="009003F6"/>
    <w:rsid w:val="00903F85"/>
    <w:rsid w:val="009046C2"/>
    <w:rsid w:val="00905847"/>
    <w:rsid w:val="00905AA6"/>
    <w:rsid w:val="00905CAF"/>
    <w:rsid w:val="00906BBF"/>
    <w:rsid w:val="009135E0"/>
    <w:rsid w:val="00913E68"/>
    <w:rsid w:val="0091486E"/>
    <w:rsid w:val="009150B7"/>
    <w:rsid w:val="00915FD4"/>
    <w:rsid w:val="009228DB"/>
    <w:rsid w:val="00922A73"/>
    <w:rsid w:val="00922D2B"/>
    <w:rsid w:val="00924BCB"/>
    <w:rsid w:val="00925268"/>
    <w:rsid w:val="00925BC1"/>
    <w:rsid w:val="0092694F"/>
    <w:rsid w:val="00926F50"/>
    <w:rsid w:val="00930337"/>
    <w:rsid w:val="009310F8"/>
    <w:rsid w:val="009334B0"/>
    <w:rsid w:val="00933F8F"/>
    <w:rsid w:val="00934B7C"/>
    <w:rsid w:val="00935CBF"/>
    <w:rsid w:val="00937754"/>
    <w:rsid w:val="009469E9"/>
    <w:rsid w:val="00950832"/>
    <w:rsid w:val="00952ADF"/>
    <w:rsid w:val="0095457E"/>
    <w:rsid w:val="00954BDE"/>
    <w:rsid w:val="00957946"/>
    <w:rsid w:val="009609F4"/>
    <w:rsid w:val="009610EB"/>
    <w:rsid w:val="00962819"/>
    <w:rsid w:val="009628B7"/>
    <w:rsid w:val="0096432D"/>
    <w:rsid w:val="00966089"/>
    <w:rsid w:val="00966605"/>
    <w:rsid w:val="00967727"/>
    <w:rsid w:val="009707FF"/>
    <w:rsid w:val="0097110A"/>
    <w:rsid w:val="0097129E"/>
    <w:rsid w:val="00972D5F"/>
    <w:rsid w:val="00973F0A"/>
    <w:rsid w:val="009752CB"/>
    <w:rsid w:val="00976577"/>
    <w:rsid w:val="009777CA"/>
    <w:rsid w:val="00977848"/>
    <w:rsid w:val="0097787E"/>
    <w:rsid w:val="0098273F"/>
    <w:rsid w:val="009834CA"/>
    <w:rsid w:val="00985C55"/>
    <w:rsid w:val="00985F9A"/>
    <w:rsid w:val="009876F4"/>
    <w:rsid w:val="00990A76"/>
    <w:rsid w:val="009924A0"/>
    <w:rsid w:val="0099516E"/>
    <w:rsid w:val="009957D1"/>
    <w:rsid w:val="00997225"/>
    <w:rsid w:val="00997EAE"/>
    <w:rsid w:val="009A0D93"/>
    <w:rsid w:val="009A1182"/>
    <w:rsid w:val="009A23BE"/>
    <w:rsid w:val="009A3BEC"/>
    <w:rsid w:val="009A3E80"/>
    <w:rsid w:val="009B06C6"/>
    <w:rsid w:val="009B0BDC"/>
    <w:rsid w:val="009B5EBE"/>
    <w:rsid w:val="009B614C"/>
    <w:rsid w:val="009C07E3"/>
    <w:rsid w:val="009C1706"/>
    <w:rsid w:val="009C23BD"/>
    <w:rsid w:val="009C287D"/>
    <w:rsid w:val="009C32C8"/>
    <w:rsid w:val="009C54A3"/>
    <w:rsid w:val="009C5544"/>
    <w:rsid w:val="009C6332"/>
    <w:rsid w:val="009C683A"/>
    <w:rsid w:val="009D1E70"/>
    <w:rsid w:val="009D234D"/>
    <w:rsid w:val="009D3E49"/>
    <w:rsid w:val="009D48A5"/>
    <w:rsid w:val="009D4A2E"/>
    <w:rsid w:val="009D61F6"/>
    <w:rsid w:val="009D7971"/>
    <w:rsid w:val="009E00F9"/>
    <w:rsid w:val="009E29B1"/>
    <w:rsid w:val="009E5B6F"/>
    <w:rsid w:val="009E65F2"/>
    <w:rsid w:val="009F1868"/>
    <w:rsid w:val="009F2C6B"/>
    <w:rsid w:val="009F3BAF"/>
    <w:rsid w:val="009F4A44"/>
    <w:rsid w:val="009F4F3F"/>
    <w:rsid w:val="009F5F61"/>
    <w:rsid w:val="009F6E85"/>
    <w:rsid w:val="009F6FC3"/>
    <w:rsid w:val="009F73AA"/>
    <w:rsid w:val="00A01483"/>
    <w:rsid w:val="00A019FE"/>
    <w:rsid w:val="00A02237"/>
    <w:rsid w:val="00A02AEA"/>
    <w:rsid w:val="00A03CA5"/>
    <w:rsid w:val="00A03D49"/>
    <w:rsid w:val="00A04737"/>
    <w:rsid w:val="00A058BC"/>
    <w:rsid w:val="00A07C2C"/>
    <w:rsid w:val="00A1063E"/>
    <w:rsid w:val="00A12E2A"/>
    <w:rsid w:val="00A1332F"/>
    <w:rsid w:val="00A168CE"/>
    <w:rsid w:val="00A17D07"/>
    <w:rsid w:val="00A21011"/>
    <w:rsid w:val="00A24198"/>
    <w:rsid w:val="00A24F88"/>
    <w:rsid w:val="00A2561F"/>
    <w:rsid w:val="00A266D1"/>
    <w:rsid w:val="00A32328"/>
    <w:rsid w:val="00A32364"/>
    <w:rsid w:val="00A32CCE"/>
    <w:rsid w:val="00A33491"/>
    <w:rsid w:val="00A33F55"/>
    <w:rsid w:val="00A3413F"/>
    <w:rsid w:val="00A35F91"/>
    <w:rsid w:val="00A37BC2"/>
    <w:rsid w:val="00A37C9B"/>
    <w:rsid w:val="00A37F9F"/>
    <w:rsid w:val="00A42C1A"/>
    <w:rsid w:val="00A43924"/>
    <w:rsid w:val="00A43DCA"/>
    <w:rsid w:val="00A43DDD"/>
    <w:rsid w:val="00A44E59"/>
    <w:rsid w:val="00A453DF"/>
    <w:rsid w:val="00A45F50"/>
    <w:rsid w:val="00A51656"/>
    <w:rsid w:val="00A5358E"/>
    <w:rsid w:val="00A5417D"/>
    <w:rsid w:val="00A542F4"/>
    <w:rsid w:val="00A54694"/>
    <w:rsid w:val="00A57E92"/>
    <w:rsid w:val="00A608AD"/>
    <w:rsid w:val="00A61A3E"/>
    <w:rsid w:val="00A6262B"/>
    <w:rsid w:val="00A67BE0"/>
    <w:rsid w:val="00A7292E"/>
    <w:rsid w:val="00A73103"/>
    <w:rsid w:val="00A76996"/>
    <w:rsid w:val="00A77C53"/>
    <w:rsid w:val="00A77F9F"/>
    <w:rsid w:val="00A8173E"/>
    <w:rsid w:val="00A8179C"/>
    <w:rsid w:val="00A82B9B"/>
    <w:rsid w:val="00A853ED"/>
    <w:rsid w:val="00A86148"/>
    <w:rsid w:val="00A86EA4"/>
    <w:rsid w:val="00A870A4"/>
    <w:rsid w:val="00A87414"/>
    <w:rsid w:val="00A876D3"/>
    <w:rsid w:val="00A90597"/>
    <w:rsid w:val="00A90869"/>
    <w:rsid w:val="00A90B62"/>
    <w:rsid w:val="00A94820"/>
    <w:rsid w:val="00A94DF8"/>
    <w:rsid w:val="00A9558B"/>
    <w:rsid w:val="00A96E71"/>
    <w:rsid w:val="00AA2D84"/>
    <w:rsid w:val="00AA3958"/>
    <w:rsid w:val="00AA3AAA"/>
    <w:rsid w:val="00AA3D6A"/>
    <w:rsid w:val="00AA600A"/>
    <w:rsid w:val="00AA6813"/>
    <w:rsid w:val="00AB12FD"/>
    <w:rsid w:val="00AB16AE"/>
    <w:rsid w:val="00AB17FF"/>
    <w:rsid w:val="00AB19D3"/>
    <w:rsid w:val="00AB50B4"/>
    <w:rsid w:val="00AB741D"/>
    <w:rsid w:val="00AB76A9"/>
    <w:rsid w:val="00AC10C1"/>
    <w:rsid w:val="00AC3002"/>
    <w:rsid w:val="00AC30D1"/>
    <w:rsid w:val="00AC48F6"/>
    <w:rsid w:val="00AC52F5"/>
    <w:rsid w:val="00AC576B"/>
    <w:rsid w:val="00AC59AC"/>
    <w:rsid w:val="00AC6150"/>
    <w:rsid w:val="00AD0905"/>
    <w:rsid w:val="00AD3C99"/>
    <w:rsid w:val="00AD3C9A"/>
    <w:rsid w:val="00AD3FA6"/>
    <w:rsid w:val="00AE08D3"/>
    <w:rsid w:val="00AE3156"/>
    <w:rsid w:val="00AE3CC3"/>
    <w:rsid w:val="00AE4103"/>
    <w:rsid w:val="00AE413D"/>
    <w:rsid w:val="00AE42FF"/>
    <w:rsid w:val="00AE609C"/>
    <w:rsid w:val="00AE795E"/>
    <w:rsid w:val="00AF0704"/>
    <w:rsid w:val="00AF0B7D"/>
    <w:rsid w:val="00AF0C03"/>
    <w:rsid w:val="00AF0EE9"/>
    <w:rsid w:val="00AF1960"/>
    <w:rsid w:val="00AF3ED2"/>
    <w:rsid w:val="00AF3FC1"/>
    <w:rsid w:val="00AF4FDA"/>
    <w:rsid w:val="00AF520A"/>
    <w:rsid w:val="00AF70BC"/>
    <w:rsid w:val="00B019CB"/>
    <w:rsid w:val="00B034ED"/>
    <w:rsid w:val="00B035C5"/>
    <w:rsid w:val="00B04E8A"/>
    <w:rsid w:val="00B057B1"/>
    <w:rsid w:val="00B11510"/>
    <w:rsid w:val="00B12588"/>
    <w:rsid w:val="00B13B5F"/>
    <w:rsid w:val="00B13D7E"/>
    <w:rsid w:val="00B14C4F"/>
    <w:rsid w:val="00B14CFA"/>
    <w:rsid w:val="00B16FF6"/>
    <w:rsid w:val="00B178CC"/>
    <w:rsid w:val="00B230DC"/>
    <w:rsid w:val="00B2631D"/>
    <w:rsid w:val="00B26C97"/>
    <w:rsid w:val="00B27119"/>
    <w:rsid w:val="00B2723B"/>
    <w:rsid w:val="00B27479"/>
    <w:rsid w:val="00B3148F"/>
    <w:rsid w:val="00B335FD"/>
    <w:rsid w:val="00B346E8"/>
    <w:rsid w:val="00B34B0B"/>
    <w:rsid w:val="00B3580B"/>
    <w:rsid w:val="00B35BDB"/>
    <w:rsid w:val="00B35E5F"/>
    <w:rsid w:val="00B372B5"/>
    <w:rsid w:val="00B37EED"/>
    <w:rsid w:val="00B37F09"/>
    <w:rsid w:val="00B40B16"/>
    <w:rsid w:val="00B43FFE"/>
    <w:rsid w:val="00B4527D"/>
    <w:rsid w:val="00B454B2"/>
    <w:rsid w:val="00B46A7C"/>
    <w:rsid w:val="00B46ECD"/>
    <w:rsid w:val="00B50A58"/>
    <w:rsid w:val="00B50AF0"/>
    <w:rsid w:val="00B50C7D"/>
    <w:rsid w:val="00B53723"/>
    <w:rsid w:val="00B53955"/>
    <w:rsid w:val="00B55744"/>
    <w:rsid w:val="00B55C76"/>
    <w:rsid w:val="00B56F74"/>
    <w:rsid w:val="00B574AE"/>
    <w:rsid w:val="00B57DC1"/>
    <w:rsid w:val="00B6011C"/>
    <w:rsid w:val="00B611DD"/>
    <w:rsid w:val="00B616C2"/>
    <w:rsid w:val="00B6211E"/>
    <w:rsid w:val="00B621B0"/>
    <w:rsid w:val="00B6284D"/>
    <w:rsid w:val="00B63D81"/>
    <w:rsid w:val="00B64572"/>
    <w:rsid w:val="00B6463C"/>
    <w:rsid w:val="00B64666"/>
    <w:rsid w:val="00B65DE1"/>
    <w:rsid w:val="00B67ECE"/>
    <w:rsid w:val="00B71ACF"/>
    <w:rsid w:val="00B725A1"/>
    <w:rsid w:val="00B75370"/>
    <w:rsid w:val="00B76F64"/>
    <w:rsid w:val="00B7711D"/>
    <w:rsid w:val="00B80FA2"/>
    <w:rsid w:val="00B81771"/>
    <w:rsid w:val="00B81D30"/>
    <w:rsid w:val="00B82F87"/>
    <w:rsid w:val="00B85C11"/>
    <w:rsid w:val="00B86452"/>
    <w:rsid w:val="00B86D4E"/>
    <w:rsid w:val="00B8796E"/>
    <w:rsid w:val="00B87A3B"/>
    <w:rsid w:val="00B90D8A"/>
    <w:rsid w:val="00B92846"/>
    <w:rsid w:val="00B9353D"/>
    <w:rsid w:val="00B94230"/>
    <w:rsid w:val="00B95617"/>
    <w:rsid w:val="00B97E2E"/>
    <w:rsid w:val="00B97FE1"/>
    <w:rsid w:val="00BA33FB"/>
    <w:rsid w:val="00BA365E"/>
    <w:rsid w:val="00BA3DF0"/>
    <w:rsid w:val="00BA4495"/>
    <w:rsid w:val="00BA6ED1"/>
    <w:rsid w:val="00BA78C6"/>
    <w:rsid w:val="00BB0580"/>
    <w:rsid w:val="00BB0B57"/>
    <w:rsid w:val="00BB12DE"/>
    <w:rsid w:val="00BB1539"/>
    <w:rsid w:val="00BB176F"/>
    <w:rsid w:val="00BB2B80"/>
    <w:rsid w:val="00BB2FDD"/>
    <w:rsid w:val="00BB36EB"/>
    <w:rsid w:val="00BB48B4"/>
    <w:rsid w:val="00BB5439"/>
    <w:rsid w:val="00BB5F58"/>
    <w:rsid w:val="00BB79F2"/>
    <w:rsid w:val="00BC053D"/>
    <w:rsid w:val="00BC10D8"/>
    <w:rsid w:val="00BC12AB"/>
    <w:rsid w:val="00BC1EEF"/>
    <w:rsid w:val="00BC2096"/>
    <w:rsid w:val="00BC361C"/>
    <w:rsid w:val="00BC42F6"/>
    <w:rsid w:val="00BD0200"/>
    <w:rsid w:val="00BD08E5"/>
    <w:rsid w:val="00BD0F55"/>
    <w:rsid w:val="00BD18CA"/>
    <w:rsid w:val="00BD244A"/>
    <w:rsid w:val="00BD3D09"/>
    <w:rsid w:val="00BD636C"/>
    <w:rsid w:val="00BD6E50"/>
    <w:rsid w:val="00BD70D1"/>
    <w:rsid w:val="00BE0210"/>
    <w:rsid w:val="00BE11E6"/>
    <w:rsid w:val="00BE21A6"/>
    <w:rsid w:val="00BE5EE3"/>
    <w:rsid w:val="00BE672D"/>
    <w:rsid w:val="00BE685D"/>
    <w:rsid w:val="00BE7295"/>
    <w:rsid w:val="00BF034A"/>
    <w:rsid w:val="00BF1AC8"/>
    <w:rsid w:val="00BF300B"/>
    <w:rsid w:val="00BF33AB"/>
    <w:rsid w:val="00BF3D54"/>
    <w:rsid w:val="00BF41BB"/>
    <w:rsid w:val="00BF5B00"/>
    <w:rsid w:val="00C00054"/>
    <w:rsid w:val="00C01E40"/>
    <w:rsid w:val="00C02B21"/>
    <w:rsid w:val="00C032BD"/>
    <w:rsid w:val="00C0370B"/>
    <w:rsid w:val="00C03AAA"/>
    <w:rsid w:val="00C065F8"/>
    <w:rsid w:val="00C06FAF"/>
    <w:rsid w:val="00C0736F"/>
    <w:rsid w:val="00C11457"/>
    <w:rsid w:val="00C12E0A"/>
    <w:rsid w:val="00C1414D"/>
    <w:rsid w:val="00C14FDB"/>
    <w:rsid w:val="00C17E50"/>
    <w:rsid w:val="00C205D2"/>
    <w:rsid w:val="00C2101D"/>
    <w:rsid w:val="00C21766"/>
    <w:rsid w:val="00C217D2"/>
    <w:rsid w:val="00C21F79"/>
    <w:rsid w:val="00C23473"/>
    <w:rsid w:val="00C2500D"/>
    <w:rsid w:val="00C32793"/>
    <w:rsid w:val="00C33408"/>
    <w:rsid w:val="00C34EA6"/>
    <w:rsid w:val="00C34EC8"/>
    <w:rsid w:val="00C35547"/>
    <w:rsid w:val="00C37F04"/>
    <w:rsid w:val="00C42D91"/>
    <w:rsid w:val="00C43D4C"/>
    <w:rsid w:val="00C45645"/>
    <w:rsid w:val="00C46923"/>
    <w:rsid w:val="00C4797C"/>
    <w:rsid w:val="00C503D8"/>
    <w:rsid w:val="00C5154E"/>
    <w:rsid w:val="00C51939"/>
    <w:rsid w:val="00C51B9F"/>
    <w:rsid w:val="00C5290E"/>
    <w:rsid w:val="00C537CF"/>
    <w:rsid w:val="00C53DD5"/>
    <w:rsid w:val="00C55C53"/>
    <w:rsid w:val="00C61998"/>
    <w:rsid w:val="00C6298F"/>
    <w:rsid w:val="00C633FB"/>
    <w:rsid w:val="00C6373F"/>
    <w:rsid w:val="00C703A5"/>
    <w:rsid w:val="00C71ED9"/>
    <w:rsid w:val="00C72769"/>
    <w:rsid w:val="00C77252"/>
    <w:rsid w:val="00C83C2D"/>
    <w:rsid w:val="00C840D9"/>
    <w:rsid w:val="00C843E6"/>
    <w:rsid w:val="00C84BE9"/>
    <w:rsid w:val="00C84FB5"/>
    <w:rsid w:val="00C85DAB"/>
    <w:rsid w:val="00C85E52"/>
    <w:rsid w:val="00C87DB4"/>
    <w:rsid w:val="00C91523"/>
    <w:rsid w:val="00C91DD1"/>
    <w:rsid w:val="00C91E9C"/>
    <w:rsid w:val="00C93FCD"/>
    <w:rsid w:val="00C94932"/>
    <w:rsid w:val="00C95355"/>
    <w:rsid w:val="00C958FA"/>
    <w:rsid w:val="00C97215"/>
    <w:rsid w:val="00CA289E"/>
    <w:rsid w:val="00CA47CE"/>
    <w:rsid w:val="00CA54CE"/>
    <w:rsid w:val="00CA6DB5"/>
    <w:rsid w:val="00CB04E1"/>
    <w:rsid w:val="00CB0A7A"/>
    <w:rsid w:val="00CB12D1"/>
    <w:rsid w:val="00CB1335"/>
    <w:rsid w:val="00CB2ADB"/>
    <w:rsid w:val="00CB38B3"/>
    <w:rsid w:val="00CB4074"/>
    <w:rsid w:val="00CB49D8"/>
    <w:rsid w:val="00CB5A23"/>
    <w:rsid w:val="00CB7664"/>
    <w:rsid w:val="00CB7DA2"/>
    <w:rsid w:val="00CC06B1"/>
    <w:rsid w:val="00CC0AE5"/>
    <w:rsid w:val="00CC13D6"/>
    <w:rsid w:val="00CC3962"/>
    <w:rsid w:val="00CC3D87"/>
    <w:rsid w:val="00CC3DA4"/>
    <w:rsid w:val="00CC3E54"/>
    <w:rsid w:val="00CC6299"/>
    <w:rsid w:val="00CD077E"/>
    <w:rsid w:val="00CD15B0"/>
    <w:rsid w:val="00CD1878"/>
    <w:rsid w:val="00CD5A4E"/>
    <w:rsid w:val="00CD7BD0"/>
    <w:rsid w:val="00CE18F9"/>
    <w:rsid w:val="00CE20F6"/>
    <w:rsid w:val="00CE23E2"/>
    <w:rsid w:val="00CE44A6"/>
    <w:rsid w:val="00CE670A"/>
    <w:rsid w:val="00CE677D"/>
    <w:rsid w:val="00CE7CB6"/>
    <w:rsid w:val="00CE7E15"/>
    <w:rsid w:val="00CF0B01"/>
    <w:rsid w:val="00CF34E0"/>
    <w:rsid w:val="00CF4060"/>
    <w:rsid w:val="00CF6F25"/>
    <w:rsid w:val="00D0123D"/>
    <w:rsid w:val="00D01E5F"/>
    <w:rsid w:val="00D04685"/>
    <w:rsid w:val="00D051D4"/>
    <w:rsid w:val="00D104DB"/>
    <w:rsid w:val="00D12434"/>
    <w:rsid w:val="00D12954"/>
    <w:rsid w:val="00D150E1"/>
    <w:rsid w:val="00D1526D"/>
    <w:rsid w:val="00D16B58"/>
    <w:rsid w:val="00D17327"/>
    <w:rsid w:val="00D2044C"/>
    <w:rsid w:val="00D2073E"/>
    <w:rsid w:val="00D20E84"/>
    <w:rsid w:val="00D257F9"/>
    <w:rsid w:val="00D25D92"/>
    <w:rsid w:val="00D25DCE"/>
    <w:rsid w:val="00D2601C"/>
    <w:rsid w:val="00D26BFC"/>
    <w:rsid w:val="00D271F2"/>
    <w:rsid w:val="00D27410"/>
    <w:rsid w:val="00D3023A"/>
    <w:rsid w:val="00D30B71"/>
    <w:rsid w:val="00D318C5"/>
    <w:rsid w:val="00D31A76"/>
    <w:rsid w:val="00D3293C"/>
    <w:rsid w:val="00D32C9B"/>
    <w:rsid w:val="00D334CE"/>
    <w:rsid w:val="00D33C5A"/>
    <w:rsid w:val="00D353D7"/>
    <w:rsid w:val="00D35441"/>
    <w:rsid w:val="00D408E4"/>
    <w:rsid w:val="00D42B1E"/>
    <w:rsid w:val="00D4499C"/>
    <w:rsid w:val="00D461A8"/>
    <w:rsid w:val="00D46B55"/>
    <w:rsid w:val="00D50263"/>
    <w:rsid w:val="00D552ED"/>
    <w:rsid w:val="00D56743"/>
    <w:rsid w:val="00D56A31"/>
    <w:rsid w:val="00D57CA6"/>
    <w:rsid w:val="00D62493"/>
    <w:rsid w:val="00D632CD"/>
    <w:rsid w:val="00D6366D"/>
    <w:rsid w:val="00D63E9A"/>
    <w:rsid w:val="00D64559"/>
    <w:rsid w:val="00D6773F"/>
    <w:rsid w:val="00D678B7"/>
    <w:rsid w:val="00D678FD"/>
    <w:rsid w:val="00D75321"/>
    <w:rsid w:val="00D80DAE"/>
    <w:rsid w:val="00D844CA"/>
    <w:rsid w:val="00D844E1"/>
    <w:rsid w:val="00D860B6"/>
    <w:rsid w:val="00D86E06"/>
    <w:rsid w:val="00D90736"/>
    <w:rsid w:val="00D91001"/>
    <w:rsid w:val="00D91EFC"/>
    <w:rsid w:val="00D93B3A"/>
    <w:rsid w:val="00D9562D"/>
    <w:rsid w:val="00DA058A"/>
    <w:rsid w:val="00DA16CB"/>
    <w:rsid w:val="00DA416E"/>
    <w:rsid w:val="00DA5464"/>
    <w:rsid w:val="00DB4510"/>
    <w:rsid w:val="00DB451B"/>
    <w:rsid w:val="00DB4EB1"/>
    <w:rsid w:val="00DB5C0C"/>
    <w:rsid w:val="00DB7077"/>
    <w:rsid w:val="00DC128B"/>
    <w:rsid w:val="00DC1B8E"/>
    <w:rsid w:val="00DC2781"/>
    <w:rsid w:val="00DC2C6C"/>
    <w:rsid w:val="00DC31DB"/>
    <w:rsid w:val="00DC36DE"/>
    <w:rsid w:val="00DC405C"/>
    <w:rsid w:val="00DC73B9"/>
    <w:rsid w:val="00DC76BE"/>
    <w:rsid w:val="00DD03CC"/>
    <w:rsid w:val="00DD135B"/>
    <w:rsid w:val="00DD1744"/>
    <w:rsid w:val="00DD6D5A"/>
    <w:rsid w:val="00DD7097"/>
    <w:rsid w:val="00DE0C15"/>
    <w:rsid w:val="00DE1C65"/>
    <w:rsid w:val="00DE38F6"/>
    <w:rsid w:val="00DE4E3F"/>
    <w:rsid w:val="00DE64AF"/>
    <w:rsid w:val="00DE6932"/>
    <w:rsid w:val="00DE7749"/>
    <w:rsid w:val="00DF063C"/>
    <w:rsid w:val="00DF1A3B"/>
    <w:rsid w:val="00DF2B4D"/>
    <w:rsid w:val="00DF3900"/>
    <w:rsid w:val="00DF4041"/>
    <w:rsid w:val="00DF51B9"/>
    <w:rsid w:val="00DF5DA7"/>
    <w:rsid w:val="00DF63A7"/>
    <w:rsid w:val="00DF7A39"/>
    <w:rsid w:val="00E0038D"/>
    <w:rsid w:val="00E01D9D"/>
    <w:rsid w:val="00E02218"/>
    <w:rsid w:val="00E032E8"/>
    <w:rsid w:val="00E03AB0"/>
    <w:rsid w:val="00E048B7"/>
    <w:rsid w:val="00E065EE"/>
    <w:rsid w:val="00E0723F"/>
    <w:rsid w:val="00E07E18"/>
    <w:rsid w:val="00E11862"/>
    <w:rsid w:val="00E1202D"/>
    <w:rsid w:val="00E12A2F"/>
    <w:rsid w:val="00E13049"/>
    <w:rsid w:val="00E14F5A"/>
    <w:rsid w:val="00E152FB"/>
    <w:rsid w:val="00E16497"/>
    <w:rsid w:val="00E16BCC"/>
    <w:rsid w:val="00E17A3D"/>
    <w:rsid w:val="00E21557"/>
    <w:rsid w:val="00E218B3"/>
    <w:rsid w:val="00E21A4F"/>
    <w:rsid w:val="00E22163"/>
    <w:rsid w:val="00E2399E"/>
    <w:rsid w:val="00E2594D"/>
    <w:rsid w:val="00E338EB"/>
    <w:rsid w:val="00E354E9"/>
    <w:rsid w:val="00E364C7"/>
    <w:rsid w:val="00E36C33"/>
    <w:rsid w:val="00E36FE4"/>
    <w:rsid w:val="00E41045"/>
    <w:rsid w:val="00E41D49"/>
    <w:rsid w:val="00E41FBD"/>
    <w:rsid w:val="00E421DD"/>
    <w:rsid w:val="00E42673"/>
    <w:rsid w:val="00E42C85"/>
    <w:rsid w:val="00E4431F"/>
    <w:rsid w:val="00E443EE"/>
    <w:rsid w:val="00E46F53"/>
    <w:rsid w:val="00E47BC5"/>
    <w:rsid w:val="00E50537"/>
    <w:rsid w:val="00E50FE0"/>
    <w:rsid w:val="00E5140A"/>
    <w:rsid w:val="00E5360C"/>
    <w:rsid w:val="00E54A9F"/>
    <w:rsid w:val="00E57912"/>
    <w:rsid w:val="00E61F3C"/>
    <w:rsid w:val="00E629A3"/>
    <w:rsid w:val="00E63FCF"/>
    <w:rsid w:val="00E646F0"/>
    <w:rsid w:val="00E65860"/>
    <w:rsid w:val="00E65B21"/>
    <w:rsid w:val="00E67FC4"/>
    <w:rsid w:val="00E70DFC"/>
    <w:rsid w:val="00E71122"/>
    <w:rsid w:val="00E7212C"/>
    <w:rsid w:val="00E72702"/>
    <w:rsid w:val="00E7358D"/>
    <w:rsid w:val="00E74342"/>
    <w:rsid w:val="00E750A4"/>
    <w:rsid w:val="00E756F9"/>
    <w:rsid w:val="00E76FD8"/>
    <w:rsid w:val="00E77636"/>
    <w:rsid w:val="00E77EDF"/>
    <w:rsid w:val="00E82385"/>
    <w:rsid w:val="00E84193"/>
    <w:rsid w:val="00E853B7"/>
    <w:rsid w:val="00E86CC6"/>
    <w:rsid w:val="00E86FFF"/>
    <w:rsid w:val="00E92E96"/>
    <w:rsid w:val="00E932E2"/>
    <w:rsid w:val="00E933B9"/>
    <w:rsid w:val="00E949D1"/>
    <w:rsid w:val="00E94B52"/>
    <w:rsid w:val="00E9654F"/>
    <w:rsid w:val="00E979F0"/>
    <w:rsid w:val="00EA09AE"/>
    <w:rsid w:val="00EA1245"/>
    <w:rsid w:val="00EA47BA"/>
    <w:rsid w:val="00EA5451"/>
    <w:rsid w:val="00EA6ACA"/>
    <w:rsid w:val="00EB0056"/>
    <w:rsid w:val="00EB4235"/>
    <w:rsid w:val="00EB5078"/>
    <w:rsid w:val="00EB55B8"/>
    <w:rsid w:val="00EB58C8"/>
    <w:rsid w:val="00EB6E50"/>
    <w:rsid w:val="00EC0F48"/>
    <w:rsid w:val="00EC102C"/>
    <w:rsid w:val="00EC3665"/>
    <w:rsid w:val="00EC47E0"/>
    <w:rsid w:val="00EC4E4E"/>
    <w:rsid w:val="00EC6772"/>
    <w:rsid w:val="00EC6AA7"/>
    <w:rsid w:val="00EC75E6"/>
    <w:rsid w:val="00EC7E76"/>
    <w:rsid w:val="00ED0DB1"/>
    <w:rsid w:val="00ED0E99"/>
    <w:rsid w:val="00ED1795"/>
    <w:rsid w:val="00ED2D2D"/>
    <w:rsid w:val="00ED3407"/>
    <w:rsid w:val="00ED4FC8"/>
    <w:rsid w:val="00ED548E"/>
    <w:rsid w:val="00EE1289"/>
    <w:rsid w:val="00EE167C"/>
    <w:rsid w:val="00EE5E93"/>
    <w:rsid w:val="00EE62C1"/>
    <w:rsid w:val="00EF225A"/>
    <w:rsid w:val="00EF3633"/>
    <w:rsid w:val="00EF55B2"/>
    <w:rsid w:val="00EF69A2"/>
    <w:rsid w:val="00EF7841"/>
    <w:rsid w:val="00EF7E36"/>
    <w:rsid w:val="00F0330A"/>
    <w:rsid w:val="00F03698"/>
    <w:rsid w:val="00F03A15"/>
    <w:rsid w:val="00F043C0"/>
    <w:rsid w:val="00F05757"/>
    <w:rsid w:val="00F05D0A"/>
    <w:rsid w:val="00F111D0"/>
    <w:rsid w:val="00F123D3"/>
    <w:rsid w:val="00F12B58"/>
    <w:rsid w:val="00F13D1F"/>
    <w:rsid w:val="00F16D70"/>
    <w:rsid w:val="00F17979"/>
    <w:rsid w:val="00F21ADB"/>
    <w:rsid w:val="00F220BD"/>
    <w:rsid w:val="00F2477F"/>
    <w:rsid w:val="00F2526F"/>
    <w:rsid w:val="00F322F7"/>
    <w:rsid w:val="00F3547B"/>
    <w:rsid w:val="00F35A4D"/>
    <w:rsid w:val="00F35DF1"/>
    <w:rsid w:val="00F36432"/>
    <w:rsid w:val="00F40567"/>
    <w:rsid w:val="00F40AFC"/>
    <w:rsid w:val="00F41A37"/>
    <w:rsid w:val="00F42802"/>
    <w:rsid w:val="00F43F21"/>
    <w:rsid w:val="00F43F97"/>
    <w:rsid w:val="00F46B92"/>
    <w:rsid w:val="00F47DEE"/>
    <w:rsid w:val="00F52C4B"/>
    <w:rsid w:val="00F539DF"/>
    <w:rsid w:val="00F54508"/>
    <w:rsid w:val="00F54B9E"/>
    <w:rsid w:val="00F55275"/>
    <w:rsid w:val="00F6208D"/>
    <w:rsid w:val="00F6214B"/>
    <w:rsid w:val="00F62E62"/>
    <w:rsid w:val="00F63ACE"/>
    <w:rsid w:val="00F63D57"/>
    <w:rsid w:val="00F643E0"/>
    <w:rsid w:val="00F64C26"/>
    <w:rsid w:val="00F64E3E"/>
    <w:rsid w:val="00F66E3D"/>
    <w:rsid w:val="00F66E9C"/>
    <w:rsid w:val="00F674F5"/>
    <w:rsid w:val="00F67C3C"/>
    <w:rsid w:val="00F7050D"/>
    <w:rsid w:val="00F70AE2"/>
    <w:rsid w:val="00F72A1A"/>
    <w:rsid w:val="00F72B87"/>
    <w:rsid w:val="00F73646"/>
    <w:rsid w:val="00F73663"/>
    <w:rsid w:val="00F8009A"/>
    <w:rsid w:val="00F81D79"/>
    <w:rsid w:val="00F828AA"/>
    <w:rsid w:val="00F86995"/>
    <w:rsid w:val="00F86C1E"/>
    <w:rsid w:val="00F87C60"/>
    <w:rsid w:val="00F90CDC"/>
    <w:rsid w:val="00F92275"/>
    <w:rsid w:val="00F924B0"/>
    <w:rsid w:val="00F927A6"/>
    <w:rsid w:val="00F92A00"/>
    <w:rsid w:val="00F951DC"/>
    <w:rsid w:val="00F9582B"/>
    <w:rsid w:val="00F96DFA"/>
    <w:rsid w:val="00F977E8"/>
    <w:rsid w:val="00FA3766"/>
    <w:rsid w:val="00FA65D3"/>
    <w:rsid w:val="00FA6FDA"/>
    <w:rsid w:val="00FB0C37"/>
    <w:rsid w:val="00FB0D26"/>
    <w:rsid w:val="00FB2575"/>
    <w:rsid w:val="00FB5000"/>
    <w:rsid w:val="00FB56D5"/>
    <w:rsid w:val="00FC0324"/>
    <w:rsid w:val="00FC14A3"/>
    <w:rsid w:val="00FC1D08"/>
    <w:rsid w:val="00FC29BB"/>
    <w:rsid w:val="00FC4063"/>
    <w:rsid w:val="00FC5EE0"/>
    <w:rsid w:val="00FC62DF"/>
    <w:rsid w:val="00FC7A70"/>
    <w:rsid w:val="00FD0459"/>
    <w:rsid w:val="00FD0C8F"/>
    <w:rsid w:val="00FE00B2"/>
    <w:rsid w:val="00FE03D8"/>
    <w:rsid w:val="00FE1046"/>
    <w:rsid w:val="00FE24FE"/>
    <w:rsid w:val="00FE32AE"/>
    <w:rsid w:val="00FE4751"/>
    <w:rsid w:val="00FE4939"/>
    <w:rsid w:val="00FE5678"/>
    <w:rsid w:val="00FE5E67"/>
    <w:rsid w:val="00FE6C24"/>
    <w:rsid w:val="00FE71AF"/>
    <w:rsid w:val="00FF07B3"/>
    <w:rsid w:val="00FF0915"/>
    <w:rsid w:val="00FF0AB4"/>
    <w:rsid w:val="00FF1A65"/>
    <w:rsid w:val="00FF1E9D"/>
    <w:rsid w:val="00FF241C"/>
    <w:rsid w:val="00FF24AD"/>
    <w:rsid w:val="00FF3F69"/>
    <w:rsid w:val="00FF4572"/>
    <w:rsid w:val="00FF611B"/>
    <w:rsid w:val="00FF79F5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16A9D"/>
  <w15:docId w15:val="{500D6FF1-756F-44A5-85BE-32053C58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9FE"/>
    <w:pPr>
      <w:keepNext/>
      <w:keepLines/>
      <w:shd w:val="clear" w:color="auto" w:fill="4472C4" w:themeFill="accent5"/>
      <w:spacing w:after="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946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946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A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6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B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2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3E2"/>
  </w:style>
  <w:style w:type="paragraph" w:styleId="Footer">
    <w:name w:val="footer"/>
    <w:basedOn w:val="Normal"/>
    <w:link w:val="FooterChar"/>
    <w:uiPriority w:val="99"/>
    <w:unhideWhenUsed/>
    <w:rsid w:val="00CE2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3E2"/>
  </w:style>
  <w:style w:type="character" w:styleId="CommentReference">
    <w:name w:val="annotation reference"/>
    <w:basedOn w:val="DefaultParagraphFont"/>
    <w:uiPriority w:val="99"/>
    <w:semiHidden/>
    <w:unhideWhenUsed/>
    <w:rsid w:val="00CE23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3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3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3E2"/>
    <w:rPr>
      <w:b/>
      <w:bCs/>
      <w:sz w:val="20"/>
      <w:szCs w:val="20"/>
    </w:rPr>
  </w:style>
  <w:style w:type="table" w:customStyle="1" w:styleId="Srednjipopis2-Isticanje11">
    <w:name w:val="Srednji popis 2 - Isticanje 11"/>
    <w:basedOn w:val="TableNormal"/>
    <w:next w:val="MediumList2-Accent1"/>
    <w:uiPriority w:val="66"/>
    <w:rsid w:val="00840971"/>
    <w:pPr>
      <w:spacing w:after="0" w:line="240" w:lineRule="auto"/>
    </w:pPr>
    <w:rPr>
      <w:rFonts w:ascii="Cambria" w:eastAsia="Times New Roman" w:hAnsi="Cambria" w:cs="Times New Roman"/>
      <w:color w:val="000000"/>
      <w:lang w:val="hr-HR"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409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FootnoteText">
    <w:name w:val="footnote text"/>
    <w:basedOn w:val="Normal"/>
    <w:link w:val="FootnoteTextChar"/>
    <w:semiHidden/>
    <w:unhideWhenUsed/>
    <w:rsid w:val="00AC59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semiHidden/>
    <w:rsid w:val="00AC59AC"/>
    <w:rPr>
      <w:rFonts w:ascii="Calibri" w:eastAsia="Calibri" w:hAnsi="Calibri" w:cs="Times New Roman"/>
      <w:sz w:val="20"/>
      <w:szCs w:val="20"/>
      <w:lang w:val="hr-HR" w:eastAsia="hr-HR"/>
    </w:rPr>
  </w:style>
  <w:style w:type="character" w:styleId="FootnoteReference">
    <w:name w:val="footnote reference"/>
    <w:basedOn w:val="DefaultParagraphFont"/>
    <w:uiPriority w:val="99"/>
    <w:unhideWhenUsed/>
    <w:rsid w:val="002D26E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019FE"/>
    <w:rPr>
      <w:rFonts w:ascii="Times New Roman" w:eastAsia="Times New Roman" w:hAnsi="Times New Roman" w:cs="Times New Roman"/>
      <w:b/>
      <w:bCs/>
      <w:sz w:val="28"/>
      <w:szCs w:val="28"/>
      <w:shd w:val="clear" w:color="auto" w:fill="4472C4" w:themeFill="accent5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792946"/>
    <w:rPr>
      <w:rFonts w:ascii="Times New Roman" w:eastAsiaTheme="majorEastAsia" w:hAnsi="Times New Roman" w:cstheme="majorBidi"/>
      <w:b/>
      <w:bCs/>
      <w:sz w:val="24"/>
      <w:szCs w:val="26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792946"/>
    <w:rPr>
      <w:rFonts w:ascii="Times New Roman" w:eastAsiaTheme="majorEastAsia" w:hAnsi="Times New Roman" w:cstheme="majorBidi"/>
      <w:b/>
      <w:bCs/>
      <w:sz w:val="24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E67FC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hr-HR"/>
    </w:rPr>
  </w:style>
  <w:style w:type="character" w:customStyle="1" w:styleId="TitleChar">
    <w:name w:val="Title Char"/>
    <w:basedOn w:val="DefaultParagraphFont"/>
    <w:link w:val="Title"/>
    <w:uiPriority w:val="10"/>
    <w:rsid w:val="00E67FC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hr-HR"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FC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E67FC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hr-HR"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83748F"/>
    <w:pPr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83748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7912"/>
    <w:pPr>
      <w:tabs>
        <w:tab w:val="right" w:leader="dot" w:pos="9350"/>
      </w:tabs>
      <w:spacing w:after="100" w:line="276" w:lineRule="auto"/>
      <w:ind w:left="1080" w:hanging="360"/>
      <w:jc w:val="right"/>
    </w:pPr>
    <w:rPr>
      <w:rFonts w:ascii="Times New Roman" w:hAnsi="Times New Roman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E07E18"/>
    <w:pPr>
      <w:tabs>
        <w:tab w:val="right" w:leader="dot" w:pos="9350"/>
      </w:tabs>
      <w:spacing w:after="100" w:line="276" w:lineRule="auto"/>
      <w:ind w:left="720"/>
      <w:jc w:val="both"/>
    </w:pPr>
  </w:style>
  <w:style w:type="character" w:styleId="Hyperlink">
    <w:name w:val="Hyperlink"/>
    <w:basedOn w:val="DefaultParagraphFont"/>
    <w:uiPriority w:val="99"/>
    <w:unhideWhenUsed/>
    <w:rsid w:val="0083748F"/>
    <w:rPr>
      <w:color w:val="0563C1" w:themeColor="hyperlink"/>
      <w:u w:val="single"/>
    </w:rPr>
  </w:style>
  <w:style w:type="table" w:styleId="ListTable7Colorful-Accent5">
    <w:name w:val="List Table 7 Colorful Accent 5"/>
    <w:basedOn w:val="TableNormal"/>
    <w:uiPriority w:val="52"/>
    <w:rsid w:val="00581DC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B0A7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paragraph" w:styleId="NoSpacing">
    <w:name w:val="No Spacing"/>
    <w:uiPriority w:val="1"/>
    <w:qFormat/>
    <w:rsid w:val="004D7FF7"/>
    <w:pPr>
      <w:spacing w:after="0" w:line="240" w:lineRule="auto"/>
    </w:pPr>
    <w:rPr>
      <w:lang w:val="hr-HR"/>
    </w:rPr>
  </w:style>
  <w:style w:type="paragraph" w:styleId="Revision">
    <w:name w:val="Revision"/>
    <w:hidden/>
    <w:uiPriority w:val="99"/>
    <w:semiHidden/>
    <w:rsid w:val="00E57912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zakon.hr/cms.htm?id=40893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zakon.hr/cms.htm?id=4089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zakon.hr/cms.htm?id=49507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AZJMDCZ6QSYZ-1335579144-63878</_dlc_DocId>
    <_dlc_DocIdUrl xmlns="a494813a-d0d8-4dad-94cb-0d196f36ba15">
      <Url>https://ekoordinacije.vlada.hr/_layouts/15/DocIdRedir.aspx?ID=AZJMDCZ6QSYZ-1335579144-63878</Url>
      <Description>AZJMDCZ6QSYZ-1335579144-63878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36508-F6B0-4EFC-84FF-9CBB4D1BAA81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2.xml><?xml version="1.0" encoding="utf-8"?>
<ds:datastoreItem xmlns:ds="http://schemas.openxmlformats.org/officeDocument/2006/customXml" ds:itemID="{6A41F9E9-D9FD-4C16-8B1A-B83AC51D3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17C872-1B20-4422-B4B1-3F506546983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F65BBF4-2F56-422F-94E9-363F005B60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75A658-EFFF-452B-9972-06D004937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5946</Words>
  <Characters>33898</Characters>
  <Application>Microsoft Office Word</Application>
  <DocSecurity>0</DocSecurity>
  <Lines>282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IVJEŠĆE UPRAVE ZA ZATOČENE I NESTALE  O TRAŽENJU OSOBA                          NESTALIH I NASILNO ODVEDENIH TIJEKOM DOMOVINSKOGA RATA</vt:lpstr>
      <vt:lpstr>IVJEŠĆE UPRAVE ZA ZATOČENE I NESTALE  O TRAŽENJU OSOBA                          NESTALIH I NASILNO ODVEDENIH TIJEKOM DOMOVINSKOGA RATA</vt:lpstr>
    </vt:vector>
  </TitlesOfParts>
  <Company/>
  <LinksUpToDate>false</LinksUpToDate>
  <CharactersWithSpaces>39765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IVJEŠĆE UPRAVE ZA ZATOČENE I NESTALE  O TRAŽENJU OSOBA                          NESTALIH I NASILNO ODVEDENIH TIJEKOM DOMOVINSKOGA RATA</dc:title>
  <dc:subject>1. siječnja – 31. prosinca 2020. godine</dc:subject>
  <dc:creator>Krunoslav Stažić</dc:creator>
  <cp:keywords/>
  <dc:description/>
  <cp:lastModifiedBy>Senada Džafović</cp:lastModifiedBy>
  <cp:revision>8</cp:revision>
  <cp:lastPrinted>2024-03-19T10:18:00Z</cp:lastPrinted>
  <dcterms:created xsi:type="dcterms:W3CDTF">2024-04-03T08:20:00Z</dcterms:created>
  <dcterms:modified xsi:type="dcterms:W3CDTF">2024-04-03T08:43:00Z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82ad1b38-f305-4486-914c-5f4893216c16</vt:lpwstr>
  </property>
</Properties>
</file>